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56A16438" w:rsidR="00B736C9" w:rsidRPr="00F601DB" w:rsidRDefault="00B736C9" w:rsidP="00294347">
      <w:pPr>
        <w:pStyle w:val="CRCoverPage"/>
        <w:tabs>
          <w:tab w:val="left" w:pos="3402"/>
          <w:tab w:val="right" w:pos="9639"/>
        </w:tabs>
        <w:spacing w:after="0"/>
        <w:rPr>
          <w:rFonts w:eastAsia="SimSun"/>
          <w:b/>
          <w:noProof/>
          <w:sz w:val="24"/>
          <w:lang w:eastAsia="zh-CN"/>
        </w:rPr>
      </w:pPr>
      <w:r w:rsidRPr="00285EB2">
        <w:rPr>
          <w:b/>
          <w:noProof/>
          <w:sz w:val="24"/>
        </w:rPr>
        <w:t>3GPP TSG-RAN WG2 Meeting #10</w:t>
      </w:r>
      <w:r w:rsidR="002745FD">
        <w:rPr>
          <w:b/>
          <w:noProof/>
          <w:sz w:val="24"/>
        </w:rPr>
        <w:t>7</w:t>
      </w:r>
      <w:r w:rsidR="009E4168">
        <w:rPr>
          <w:b/>
          <w:noProof/>
          <w:sz w:val="24"/>
        </w:rPr>
        <w:t>bis</w:t>
      </w:r>
      <w:r w:rsidRPr="00285EB2">
        <w:rPr>
          <w:b/>
          <w:i/>
          <w:noProof/>
          <w:sz w:val="28"/>
        </w:rPr>
        <w:tab/>
      </w:r>
      <w:r w:rsidRPr="00294347">
        <w:rPr>
          <w:b/>
          <w:noProof/>
          <w:sz w:val="24"/>
        </w:rPr>
        <w:t>R2-</w:t>
      </w:r>
      <w:r w:rsidR="006A57AE" w:rsidRPr="00294347">
        <w:rPr>
          <w:b/>
          <w:noProof/>
          <w:sz w:val="24"/>
        </w:rPr>
        <w:t>19</w:t>
      </w:r>
      <w:r w:rsidR="00A33633">
        <w:rPr>
          <w:b/>
          <w:noProof/>
          <w:sz w:val="24"/>
        </w:rPr>
        <w:t>12602</w:t>
      </w:r>
    </w:p>
    <w:p w14:paraId="23C9EF4C" w14:textId="2DA71D26" w:rsidR="00294347" w:rsidRPr="00294347" w:rsidRDefault="009E4168" w:rsidP="00294347">
      <w:pPr>
        <w:pStyle w:val="CRCoverPage"/>
        <w:tabs>
          <w:tab w:val="left" w:pos="3402"/>
          <w:tab w:val="right" w:pos="9639"/>
        </w:tabs>
        <w:spacing w:after="0"/>
        <w:rPr>
          <w:b/>
          <w:sz w:val="24"/>
        </w:rPr>
      </w:pPr>
      <w:r>
        <w:rPr>
          <w:b/>
          <w:noProof/>
          <w:sz w:val="24"/>
        </w:rPr>
        <w:t>Chongqing</w:t>
      </w:r>
      <w:r w:rsidR="00285EB2" w:rsidRPr="0064621E">
        <w:rPr>
          <w:b/>
          <w:noProof/>
          <w:sz w:val="24"/>
        </w:rPr>
        <w:t>,</w:t>
      </w:r>
      <w:r w:rsidR="00483BC8">
        <w:rPr>
          <w:b/>
          <w:noProof/>
          <w:sz w:val="24"/>
        </w:rPr>
        <w:t xml:space="preserve"> </w:t>
      </w:r>
      <w:r>
        <w:rPr>
          <w:b/>
          <w:noProof/>
          <w:sz w:val="24"/>
        </w:rPr>
        <w:t>China</w:t>
      </w:r>
      <w:r w:rsidR="00483BC8">
        <w:rPr>
          <w:b/>
          <w:noProof/>
          <w:sz w:val="24"/>
        </w:rPr>
        <w:t xml:space="preserve">, </w:t>
      </w:r>
      <w:r>
        <w:rPr>
          <w:b/>
          <w:noProof/>
          <w:sz w:val="24"/>
        </w:rPr>
        <w:t>14</w:t>
      </w:r>
      <w:r w:rsidR="00483BC8">
        <w:rPr>
          <w:b/>
          <w:noProof/>
          <w:sz w:val="24"/>
          <w:vertAlign w:val="superscript"/>
        </w:rPr>
        <w:t xml:space="preserve">th </w:t>
      </w:r>
      <w:r>
        <w:rPr>
          <w:b/>
          <w:noProof/>
          <w:sz w:val="24"/>
        </w:rPr>
        <w:t>- 19</w:t>
      </w:r>
      <w:r w:rsidR="00294347" w:rsidRPr="00294347">
        <w:rPr>
          <w:b/>
          <w:noProof/>
          <w:sz w:val="24"/>
          <w:vertAlign w:val="superscript"/>
        </w:rPr>
        <w:t>th</w:t>
      </w:r>
      <w:r w:rsidR="00294347">
        <w:rPr>
          <w:b/>
          <w:noProof/>
          <w:sz w:val="24"/>
        </w:rPr>
        <w:t xml:space="preserve"> </w:t>
      </w:r>
      <w:r>
        <w:rPr>
          <w:b/>
          <w:noProof/>
          <w:sz w:val="24"/>
        </w:rPr>
        <w:t>October</w:t>
      </w:r>
      <w:r w:rsidR="00294347">
        <w:rPr>
          <w:b/>
          <w:noProof/>
          <w:sz w:val="24"/>
        </w:rPr>
        <w:t xml:space="preserve"> </w:t>
      </w:r>
      <w:r w:rsidR="006A57AE">
        <w:rPr>
          <w:b/>
          <w:noProof/>
          <w:sz w:val="24"/>
        </w:rPr>
        <w:t>2019</w:t>
      </w:r>
      <w:r w:rsidR="00FA5F6E">
        <w:rPr>
          <w:b/>
          <w:noProof/>
          <w:sz w:val="24"/>
        </w:rPr>
        <w:tab/>
      </w:r>
      <w:r>
        <w:rPr>
          <w:b/>
          <w:noProof/>
          <w:sz w:val="24"/>
        </w:rPr>
        <w:t xml:space="preserve">Revision of </w:t>
      </w:r>
      <w:r w:rsidRPr="00294347">
        <w:rPr>
          <w:b/>
          <w:noProof/>
          <w:sz w:val="24"/>
        </w:rPr>
        <w:t>R2-19</w:t>
      </w:r>
      <w:r>
        <w:rPr>
          <w:b/>
          <w:noProof/>
          <w:sz w:val="24"/>
        </w:rPr>
        <w:t>10167</w:t>
      </w:r>
    </w:p>
    <w:p w14:paraId="099878DF" w14:textId="1658EC56"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F85B72">
        <w:rPr>
          <w:rFonts w:eastAsia="MS Mincho"/>
          <w:b/>
          <w:noProof/>
          <w:sz w:val="24"/>
          <w:lang w:val="en-US" w:eastAsia="en-US"/>
        </w:rPr>
        <w:t>7.2.7</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t>Huawei</w:t>
      </w:r>
      <w:r w:rsidR="00D25DE6">
        <w:rPr>
          <w:rFonts w:hint="eastAsia"/>
          <w:b/>
          <w:noProof/>
          <w:sz w:val="24"/>
          <w:lang w:val="en-US"/>
        </w:rPr>
        <w:t>, HiSilicon</w:t>
      </w:r>
    </w:p>
    <w:p w14:paraId="7343FADB" w14:textId="0C98F9CC"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A6D72">
        <w:rPr>
          <w:rFonts w:eastAsia="MS Mincho"/>
          <w:b/>
          <w:noProof/>
          <w:sz w:val="24"/>
          <w:lang w:val="en-US" w:eastAsia="en-US"/>
        </w:rPr>
        <w:t xml:space="preserve">Discussion on </w:t>
      </w:r>
      <w:r w:rsidR="00B36F5A">
        <w:rPr>
          <w:rFonts w:eastAsia="MS Mincho"/>
          <w:b/>
          <w:noProof/>
          <w:sz w:val="24"/>
          <w:lang w:val="en-US" w:eastAsia="en-US"/>
        </w:rPr>
        <w:t>RRM measurements on non-anchor carrier</w:t>
      </w:r>
      <w:r w:rsidR="0054215E">
        <w:rPr>
          <w:rFonts w:eastAsia="MS Mincho"/>
          <w:b/>
          <w:noProof/>
          <w:sz w:val="24"/>
          <w:lang w:val="en-US" w:eastAsia="en-US"/>
        </w:rPr>
        <w:t xml:space="preserve"> </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Default="00144AA2" w:rsidP="00144AA2">
      <w:pPr>
        <w:pStyle w:val="Heading1"/>
        <w:textAlignment w:val="auto"/>
        <w:rPr>
          <w:lang w:val="en-US"/>
        </w:rPr>
      </w:pPr>
      <w:r w:rsidRPr="00443753">
        <w:rPr>
          <w:lang w:val="en-US"/>
        </w:rPr>
        <w:t>Introduction</w:t>
      </w:r>
    </w:p>
    <w:p w14:paraId="5822436E" w14:textId="7BA8A63B" w:rsidR="0054215E" w:rsidRPr="00BE0A76" w:rsidRDefault="0054215E" w:rsidP="0054215E">
      <w:pPr>
        <w:rPr>
          <w:rFonts w:eastAsia="MS Mincho"/>
          <w:lang w:eastAsia="ja-JP"/>
        </w:rPr>
      </w:pPr>
      <w:r w:rsidRPr="00BE0A76">
        <w:rPr>
          <w:rFonts w:eastAsia="MS Mincho"/>
          <w:lang w:eastAsia="ja-JP"/>
        </w:rPr>
        <w:t>At RAN#80, the Rel-16 work item on additional enhancements for NB-</w:t>
      </w:r>
      <w:proofErr w:type="spellStart"/>
      <w:r w:rsidRPr="00BE0A76">
        <w:rPr>
          <w:rFonts w:eastAsia="MS Mincho"/>
          <w:lang w:eastAsia="ja-JP"/>
        </w:rPr>
        <w:t>IoT</w:t>
      </w:r>
      <w:proofErr w:type="spellEnd"/>
      <w:r w:rsidRPr="00BE0A76">
        <w:rPr>
          <w:rFonts w:eastAsia="MS Mincho"/>
          <w:lang w:eastAsia="ja-JP"/>
        </w:rPr>
        <w:t xml:space="preserve"> was approved</w:t>
      </w:r>
      <w:r>
        <w:rPr>
          <w:rFonts w:eastAsia="MS Mincho"/>
          <w:lang w:eastAsia="ja-JP"/>
        </w:rPr>
        <w:t xml:space="preserve"> [1]</w:t>
      </w:r>
      <w:r w:rsidRPr="00BE0A76">
        <w:rPr>
          <w:rFonts w:eastAsia="MS Mincho"/>
          <w:lang w:eastAsia="ja-JP"/>
        </w:rPr>
        <w:t xml:space="preserve">. </w:t>
      </w:r>
      <w:r w:rsidR="00BD0F88">
        <w:rPr>
          <w:rFonts w:eastAsia="MS Mincho"/>
          <w:lang w:eastAsia="ja-JP"/>
        </w:rPr>
        <w:t>One</w:t>
      </w:r>
      <w:r w:rsidRPr="00BE0A76">
        <w:rPr>
          <w:rFonts w:eastAsia="MS Mincho"/>
          <w:lang w:eastAsia="ja-JP"/>
        </w:rPr>
        <w:t xml:space="preserve"> of the objectives in this work item is </w:t>
      </w:r>
      <w:r w:rsidR="00786E82" w:rsidRPr="00786E82">
        <w:rPr>
          <w:rFonts w:eastAsia="MS Mincho"/>
          <w:lang w:eastAsia="ja-JP"/>
        </w:rPr>
        <w:t>to introduce signalling to indicate presence of NRS on a non-anchor carrier for paging.</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3"/>
      </w:tblGrid>
      <w:tr w:rsidR="0054215E" w:rsidRPr="00BE0A76" w14:paraId="65E5B07C" w14:textId="77777777" w:rsidTr="002C2025">
        <w:trPr>
          <w:trHeight w:val="728"/>
        </w:trPr>
        <w:tc>
          <w:tcPr>
            <w:tcW w:w="9680" w:type="dxa"/>
          </w:tcPr>
          <w:p w14:paraId="35242F66" w14:textId="77777777" w:rsidR="00F361B0" w:rsidRPr="00BE6C0C" w:rsidRDefault="00F361B0" w:rsidP="00F361B0">
            <w:pPr>
              <w:spacing w:after="0"/>
              <w:rPr>
                <w:b/>
                <w:bCs/>
              </w:rPr>
            </w:pPr>
            <w:r w:rsidRPr="00BE6C0C">
              <w:rPr>
                <w:b/>
                <w:bCs/>
              </w:rPr>
              <w:t>Improved multi-carrier operation:</w:t>
            </w:r>
          </w:p>
          <w:p w14:paraId="130C9CBD" w14:textId="531CE827" w:rsidR="0054215E" w:rsidRPr="00786E82" w:rsidRDefault="00786E82" w:rsidP="002C2025">
            <w:pPr>
              <w:pStyle w:val="ListParagraph"/>
              <w:numPr>
                <w:ilvl w:val="0"/>
                <w:numId w:val="37"/>
              </w:numPr>
              <w:spacing w:after="0"/>
              <w:ind w:left="714" w:hanging="357"/>
              <w:rPr>
                <w:rFonts w:eastAsia="SimSun"/>
                <w:bCs/>
              </w:rPr>
            </w:pPr>
            <w:r w:rsidRPr="00786E82">
              <w:rPr>
                <w:rFonts w:eastAsia="SimSun"/>
                <w:bCs/>
              </w:rPr>
              <w:t xml:space="preserve">Specify signalling to indicate on a non-anchor carrier for paging a set of </w:t>
            </w:r>
            <w:proofErr w:type="spellStart"/>
            <w:r w:rsidRPr="00786E82">
              <w:rPr>
                <w:rFonts w:eastAsia="SimSun"/>
                <w:bCs/>
              </w:rPr>
              <w:t>subframes</w:t>
            </w:r>
            <w:proofErr w:type="spellEnd"/>
            <w:r w:rsidRPr="00786E82">
              <w:rPr>
                <w:rFonts w:eastAsia="SimSun"/>
                <w:bCs/>
              </w:rPr>
              <w:t xml:space="preserve"> which will contain NRS even when no paging NPDCCH is transmitted [RAN1, RAN2, RAN4] </w:t>
            </w:r>
          </w:p>
        </w:tc>
      </w:tr>
    </w:tbl>
    <w:p w14:paraId="341DBC52" w14:textId="77777777" w:rsidR="00786E82" w:rsidRDefault="00786E82" w:rsidP="002C2025">
      <w:pPr>
        <w:spacing w:after="0"/>
        <w:rPr>
          <w:rFonts w:cs="Arial"/>
          <w:lang w:val="en-US" w:eastAsia="en-US"/>
        </w:rPr>
      </w:pPr>
    </w:p>
    <w:p w14:paraId="1077A7EA" w14:textId="4D792344" w:rsidR="00786E82" w:rsidRDefault="00786E82" w:rsidP="00F833AD">
      <w:pPr>
        <w:rPr>
          <w:rFonts w:cs="Arial"/>
          <w:lang w:val="en-US" w:eastAsia="en-US"/>
        </w:rPr>
      </w:pPr>
      <w:r>
        <w:rPr>
          <w:rFonts w:cs="Arial"/>
          <w:lang w:val="en-US" w:eastAsia="en-US"/>
        </w:rPr>
        <w:t xml:space="preserve">RAN2 discussed enabling </w:t>
      </w:r>
      <w:r>
        <w:rPr>
          <w:bCs/>
        </w:rPr>
        <w:t xml:space="preserve">enabling RRM measurements </w:t>
      </w:r>
      <w:r>
        <w:rPr>
          <w:rFonts w:cs="Arial"/>
          <w:lang w:val="en-US" w:eastAsia="en-US"/>
        </w:rPr>
        <w:t xml:space="preserve">on the non-anchor carrier at RAN2#105bis and the following agreements </w:t>
      </w:r>
      <w:r w:rsidR="002C2025">
        <w:rPr>
          <w:rFonts w:cs="Arial"/>
          <w:lang w:val="en-US" w:eastAsia="en-US"/>
        </w:rPr>
        <w:t>was</w:t>
      </w:r>
      <w:r>
        <w:rPr>
          <w:rFonts w:cs="Arial"/>
          <w:lang w:val="en-US" w:eastAsia="en-US"/>
        </w:rPr>
        <w:t xml:space="preserve"> made:</w:t>
      </w:r>
    </w:p>
    <w:p w14:paraId="47DB3BEB" w14:textId="77777777" w:rsidR="002C2025" w:rsidRDefault="002C2025" w:rsidP="002C2025">
      <w:pPr>
        <w:pStyle w:val="Agreement"/>
        <w:tabs>
          <w:tab w:val="clear" w:pos="1778"/>
          <w:tab w:val="num" w:pos="1619"/>
        </w:tabs>
        <w:spacing w:before="0"/>
        <w:ind w:left="1616" w:hanging="357"/>
        <w:rPr>
          <w:b w:val="0"/>
        </w:rPr>
      </w:pPr>
      <w:r w:rsidRPr="004B5454">
        <w:rPr>
          <w:b w:val="0"/>
        </w:rPr>
        <w:t>If RAN4 confirms feasibility, and NRS is present</w:t>
      </w:r>
      <w:r w:rsidRPr="008322B2">
        <w:rPr>
          <w:b w:val="0"/>
        </w:rPr>
        <w:t xml:space="preserve"> in non-anchor carrier, RAN2 can make use of that for RRM measurements in non-anchor carrier.</w:t>
      </w:r>
    </w:p>
    <w:p w14:paraId="5A960218" w14:textId="77777777" w:rsidR="002C2025" w:rsidRDefault="002C2025" w:rsidP="002C2025">
      <w:pPr>
        <w:spacing w:after="0"/>
        <w:rPr>
          <w:rFonts w:cs="Arial"/>
          <w:lang w:val="en-US" w:eastAsia="en-US"/>
        </w:rPr>
      </w:pPr>
    </w:p>
    <w:p w14:paraId="4096811C" w14:textId="323B553B" w:rsidR="002C2025" w:rsidRDefault="002C2025" w:rsidP="00F833AD">
      <w:pPr>
        <w:rPr>
          <w:rFonts w:cs="Arial"/>
          <w:lang w:val="en-US" w:eastAsia="en-US"/>
        </w:rPr>
      </w:pPr>
      <w:r>
        <w:rPr>
          <w:rFonts w:cs="Arial"/>
          <w:lang w:val="en-US" w:eastAsia="en-US"/>
        </w:rPr>
        <w:t>RAN2 sent a LS in RAN4 to ask about the feasibility [2] and RAN4 replied [2] as follows:</w:t>
      </w:r>
    </w:p>
    <w:tbl>
      <w:tblPr>
        <w:tblW w:w="10418" w:type="dxa"/>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18"/>
      </w:tblGrid>
      <w:tr w:rsidR="002C2025" w14:paraId="1765FB72" w14:textId="77777777" w:rsidTr="002C2025">
        <w:trPr>
          <w:trHeight w:val="7497"/>
        </w:trPr>
        <w:tc>
          <w:tcPr>
            <w:tcW w:w="10418" w:type="dxa"/>
          </w:tcPr>
          <w:p w14:paraId="319711A0" w14:textId="77777777" w:rsidR="002C2025" w:rsidRDefault="002C2025" w:rsidP="002C2025">
            <w:pPr>
              <w:ind w:left="295"/>
              <w:rPr>
                <w:rFonts w:cs="Arial"/>
              </w:rPr>
            </w:pPr>
            <w:r>
              <w:rPr>
                <w:rFonts w:cs="Arial"/>
              </w:rPr>
              <w:t>In RAN4#91 meeting, RAN4 discussed the LS and reached the following agreements regarding the questions in LS:</w:t>
            </w:r>
          </w:p>
          <w:p w14:paraId="58A0241A" w14:textId="77777777" w:rsidR="002C2025" w:rsidRPr="0027773E" w:rsidRDefault="002C2025" w:rsidP="002C2025">
            <w:pPr>
              <w:pStyle w:val="NoSpacing"/>
              <w:spacing w:after="120"/>
              <w:ind w:left="295"/>
              <w:rPr>
                <w:rFonts w:ascii="Arial" w:hAnsi="Arial" w:cs="Arial"/>
                <w:b/>
                <w:lang w:val="en-US"/>
              </w:rPr>
            </w:pPr>
            <w:r w:rsidRPr="0027773E">
              <w:rPr>
                <w:rFonts w:ascii="Arial" w:hAnsi="Arial" w:cs="Arial"/>
                <w:b/>
              </w:rPr>
              <w:t xml:space="preserve">Q1: Is it feasible to define a parameter similar to the existing </w:t>
            </w:r>
            <w:proofErr w:type="spellStart"/>
            <w:r w:rsidRPr="0027773E">
              <w:rPr>
                <w:rFonts w:ascii="Arial" w:hAnsi="Arial" w:cs="Arial"/>
                <w:b/>
                <w:i/>
                <w:snapToGrid w:val="0"/>
                <w:szCs w:val="22"/>
              </w:rPr>
              <w:t>nrs-</w:t>
            </w:r>
            <w:proofErr w:type="gramStart"/>
            <w:r w:rsidRPr="0027773E">
              <w:rPr>
                <w:rFonts w:ascii="Arial" w:hAnsi="Arial" w:cs="Arial"/>
                <w:b/>
                <w:i/>
                <w:snapToGrid w:val="0"/>
                <w:szCs w:val="22"/>
              </w:rPr>
              <w:t>PowerOffsetNonAnchor</w:t>
            </w:r>
            <w:proofErr w:type="spellEnd"/>
            <w:r w:rsidRPr="0027773E">
              <w:rPr>
                <w:rFonts w:ascii="Arial" w:hAnsi="Arial" w:cs="Arial"/>
                <w:b/>
                <w:sz w:val="18"/>
              </w:rPr>
              <w:t xml:space="preserve">  (</w:t>
            </w:r>
            <w:proofErr w:type="gramEnd"/>
            <w:r w:rsidRPr="0027773E">
              <w:rPr>
                <w:rFonts w:ascii="Arial" w:hAnsi="Arial" w:cs="Arial"/>
                <w:b/>
                <w:sz w:val="18"/>
              </w:rPr>
              <w:t xml:space="preserve">e.g. </w:t>
            </w:r>
            <w:proofErr w:type="spellStart"/>
            <w:r w:rsidRPr="0027773E">
              <w:rPr>
                <w:rFonts w:ascii="Arial" w:hAnsi="Arial" w:cs="Arial"/>
                <w:b/>
                <w:i/>
                <w:snapToGrid w:val="0"/>
                <w:szCs w:val="22"/>
              </w:rPr>
              <w:t>nrs-NRSRQOffsetNonAnchor</w:t>
            </w:r>
            <w:proofErr w:type="spellEnd"/>
            <w:r w:rsidRPr="0027773E">
              <w:rPr>
                <w:rFonts w:ascii="Arial" w:hAnsi="Arial" w:cs="Arial"/>
                <w:b/>
                <w:sz w:val="18"/>
              </w:rPr>
              <w:t>) t</w:t>
            </w:r>
            <w:r w:rsidRPr="0027773E">
              <w:rPr>
                <w:rFonts w:ascii="Arial" w:hAnsi="Arial" w:cs="Arial"/>
                <w:b/>
              </w:rPr>
              <w:t xml:space="preserve">o translate </w:t>
            </w:r>
            <w:r w:rsidRPr="0027773E">
              <w:rPr>
                <w:rFonts w:ascii="Arial" w:hAnsi="Arial" w:cs="Arial"/>
                <w:b/>
                <w:lang w:val="en-US"/>
              </w:rPr>
              <w:t xml:space="preserve">NRSRQ measurements on a non-anchor paging carrier to the equivalent NRSRQ measurements for the anchor carrier? If the answer is yes, would this offset be carrier specific? Note, </w:t>
            </w:r>
            <w:proofErr w:type="spellStart"/>
            <w:r w:rsidRPr="0027773E">
              <w:rPr>
                <w:rFonts w:ascii="Arial" w:hAnsi="Arial" w:cs="Arial"/>
                <w:b/>
                <w:i/>
                <w:snapToGrid w:val="0"/>
                <w:szCs w:val="22"/>
              </w:rPr>
              <w:t>nrs-PowerOffsetNonAnchor</w:t>
            </w:r>
            <w:proofErr w:type="spellEnd"/>
            <w:r w:rsidRPr="0027773E">
              <w:rPr>
                <w:rFonts w:ascii="Arial" w:hAnsi="Arial" w:cs="Arial"/>
                <w:b/>
                <w:snapToGrid w:val="0"/>
                <w:szCs w:val="22"/>
              </w:rPr>
              <w:t xml:space="preserve"> is provided for each non-anchor carrier.</w:t>
            </w:r>
          </w:p>
          <w:p w14:paraId="7B307094" w14:textId="77777777" w:rsidR="002C2025" w:rsidRPr="00BE3B62" w:rsidRDefault="002C2025" w:rsidP="002C2025">
            <w:pPr>
              <w:ind w:left="295"/>
              <w:rPr>
                <w:rFonts w:cs="Arial"/>
              </w:rPr>
            </w:pPr>
            <w:r>
              <w:rPr>
                <w:rFonts w:cs="Arial"/>
              </w:rPr>
              <w:t>NRSRQ measurements on a non-anchor paging carrier cannot be translated to the equivalent NRSRQ measurements of the anchor carrier in the same way that NRSRP can be translated. RAN4 is further investigating possible alternative methods for NRSRQ measurements translation between non-anchor paging and anchor carriers.</w:t>
            </w:r>
          </w:p>
          <w:p w14:paraId="31FB3718" w14:textId="77777777" w:rsidR="002C2025" w:rsidRPr="0027773E" w:rsidRDefault="002C2025" w:rsidP="002C2025">
            <w:pPr>
              <w:pStyle w:val="NoSpacing"/>
              <w:spacing w:after="120"/>
              <w:ind w:left="295"/>
              <w:rPr>
                <w:rFonts w:ascii="Arial" w:hAnsi="Arial" w:cs="Arial"/>
                <w:b/>
              </w:rPr>
            </w:pPr>
            <w:r w:rsidRPr="0027773E">
              <w:rPr>
                <w:rFonts w:ascii="Arial" w:hAnsi="Arial" w:cs="Arial"/>
                <w:b/>
              </w:rPr>
              <w:t>Q2: Would RAN4 have any concern on allowing the UE to perform serving cell measurements always on the non-anchor paging carrier when NRS presence is enabled or should additional conditions be fulfilled e.g. UE is stationary?</w:t>
            </w:r>
          </w:p>
          <w:p w14:paraId="37937241" w14:textId="77777777" w:rsidR="002C2025" w:rsidRDefault="002C2025" w:rsidP="002C2025">
            <w:pPr>
              <w:ind w:left="295"/>
              <w:rPr>
                <w:rFonts w:cs="Arial"/>
              </w:rPr>
            </w:pPr>
            <w:r>
              <w:rPr>
                <w:rFonts w:cs="Arial"/>
              </w:rPr>
              <w:t>Per the agreement in RAN4 and if configured by the network, serving cell NRSRP measurements on the non-anchor paging carrier are feasible provided that:</w:t>
            </w:r>
          </w:p>
          <w:p w14:paraId="551979F0" w14:textId="77777777" w:rsidR="002C2025" w:rsidRPr="00F932C0" w:rsidRDefault="002C2025" w:rsidP="002C2025">
            <w:pPr>
              <w:numPr>
                <w:ilvl w:val="0"/>
                <w:numId w:val="44"/>
              </w:numPr>
              <w:ind w:left="1015" w:hanging="357"/>
              <w:jc w:val="left"/>
              <w:rPr>
                <w:rFonts w:cs="Arial"/>
              </w:rPr>
            </w:pPr>
            <w:r>
              <w:rPr>
                <w:rFonts w:cs="Arial"/>
              </w:rPr>
              <w:t xml:space="preserve">The relaxed cell monitoring criteria defined in TS 36.304 clause 5.2.4.12 are met, and </w:t>
            </w:r>
          </w:p>
          <w:p w14:paraId="19F94A74" w14:textId="77777777" w:rsidR="002C2025" w:rsidRDefault="002C2025" w:rsidP="002C2025">
            <w:pPr>
              <w:numPr>
                <w:ilvl w:val="0"/>
                <w:numId w:val="44"/>
              </w:numPr>
              <w:ind w:left="1015"/>
              <w:jc w:val="left"/>
              <w:rPr>
                <w:rFonts w:cs="Arial"/>
              </w:rPr>
            </w:pPr>
            <w:r>
              <w:rPr>
                <w:rFonts w:cs="Arial"/>
              </w:rPr>
              <w:t xml:space="preserve">Transmit power difference of the signals/channels between anchor carrier and non-anchor paging carrier is signalled to the UE via a parameter similar to </w:t>
            </w:r>
            <w:proofErr w:type="spellStart"/>
            <w:r w:rsidRPr="00A33E8C">
              <w:rPr>
                <w:rFonts w:cs="Arial"/>
                <w:i/>
              </w:rPr>
              <w:t>nrs-PowerOffsetNonAnchor</w:t>
            </w:r>
            <w:proofErr w:type="spellEnd"/>
            <w:r>
              <w:rPr>
                <w:rFonts w:cs="Arial"/>
              </w:rPr>
              <w:t>, and</w:t>
            </w:r>
          </w:p>
          <w:p w14:paraId="130034E6" w14:textId="77777777" w:rsidR="002C2025" w:rsidRDefault="002C2025" w:rsidP="002C2025">
            <w:pPr>
              <w:numPr>
                <w:ilvl w:val="0"/>
                <w:numId w:val="44"/>
              </w:numPr>
              <w:ind w:left="1015"/>
              <w:jc w:val="left"/>
              <w:rPr>
                <w:rFonts w:cs="Arial"/>
              </w:rPr>
            </w:pPr>
            <w:r>
              <w:rPr>
                <w:rFonts w:cs="Arial"/>
              </w:rPr>
              <w:t>UE is not configured with any positioning measurements, and</w:t>
            </w:r>
          </w:p>
          <w:p w14:paraId="6DC3FFD7" w14:textId="548D0F9D" w:rsidR="002C2025" w:rsidRPr="002C2025" w:rsidRDefault="002C2025" w:rsidP="002C2025">
            <w:pPr>
              <w:numPr>
                <w:ilvl w:val="0"/>
                <w:numId w:val="44"/>
              </w:numPr>
              <w:ind w:left="1015"/>
              <w:jc w:val="left"/>
              <w:rPr>
                <w:rFonts w:cs="Arial"/>
              </w:rPr>
            </w:pPr>
            <w:r>
              <w:rPr>
                <w:rFonts w:cs="Arial"/>
              </w:rPr>
              <w:t xml:space="preserve">There are sufficient number of NRS </w:t>
            </w:r>
            <w:proofErr w:type="spellStart"/>
            <w:r>
              <w:rPr>
                <w:rFonts w:cs="Arial"/>
              </w:rPr>
              <w:t>subframes</w:t>
            </w:r>
            <w:proofErr w:type="spellEnd"/>
            <w:r>
              <w:rPr>
                <w:rFonts w:cs="Arial"/>
              </w:rPr>
              <w:t xml:space="preserve"> available for measurements in the non-anchor paging carrier as being discussed in RAN1.</w:t>
            </w:r>
          </w:p>
          <w:p w14:paraId="6EC84DD5" w14:textId="77777777" w:rsidR="002C2025" w:rsidRPr="0027773E" w:rsidRDefault="002C2025" w:rsidP="002C2025">
            <w:pPr>
              <w:pStyle w:val="NoSpacing"/>
              <w:spacing w:after="120"/>
              <w:ind w:left="295"/>
              <w:rPr>
                <w:rFonts w:ascii="Arial" w:hAnsi="Arial" w:cs="Arial"/>
                <w:b/>
              </w:rPr>
            </w:pPr>
            <w:r w:rsidRPr="0027773E">
              <w:rPr>
                <w:rFonts w:ascii="Arial" w:hAnsi="Arial" w:cs="Arial"/>
                <w:b/>
              </w:rPr>
              <w:t>Q3: Assuming that the UE can perform serving cell measurements on the non-anchor paging carrier, can the serving cell measurement relaxation introduced in Rel-15 for WUS also be applied when the UE performs serving cell measurements on the non-anchor paging carrier when WUS is supported on the non-anchor paging carrier?</w:t>
            </w:r>
          </w:p>
          <w:p w14:paraId="6EE662B7" w14:textId="429CD333" w:rsidR="002C2025" w:rsidRDefault="002C2025" w:rsidP="002C2025">
            <w:pPr>
              <w:spacing w:after="0"/>
              <w:ind w:left="295"/>
              <w:rPr>
                <w:rFonts w:cs="Arial"/>
              </w:rPr>
            </w:pPr>
            <w:r>
              <w:rPr>
                <w:rFonts w:cs="Arial"/>
              </w:rPr>
              <w:t xml:space="preserve">It is FFS whether serving cell measurement relaxation introduced in </w:t>
            </w:r>
            <w:proofErr w:type="spellStart"/>
            <w:r>
              <w:rPr>
                <w:rFonts w:cs="Arial"/>
              </w:rPr>
              <w:t>Rel</w:t>
            </w:r>
            <w:proofErr w:type="spellEnd"/>
            <w:r>
              <w:rPr>
                <w:rFonts w:cs="Arial"/>
              </w:rPr>
              <w:t xml:space="preserve"> 15 for WUS can also be applied when the UE performs serving cell measurements on the non-anchor paging carrier.</w:t>
            </w:r>
          </w:p>
        </w:tc>
      </w:tr>
    </w:tbl>
    <w:p w14:paraId="6B15EA40" w14:textId="479D41BE" w:rsidR="009E4168" w:rsidRDefault="009E4168" w:rsidP="009E4168">
      <w:pPr>
        <w:rPr>
          <w:rFonts w:cs="Arial"/>
          <w:lang w:val="en-US" w:eastAsia="en-US"/>
        </w:rPr>
      </w:pPr>
      <w:r>
        <w:rPr>
          <w:rFonts w:cs="Arial"/>
          <w:lang w:val="en-US" w:eastAsia="en-US"/>
        </w:rPr>
        <w:lastRenderedPageBreak/>
        <w:t>RAN4 has further discussed RRM on non-anchor carrier at RAN4#92 and</w:t>
      </w:r>
      <w:r w:rsidR="0037170B">
        <w:rPr>
          <w:rFonts w:cs="Arial"/>
          <w:lang w:val="en-US" w:eastAsia="en-US"/>
        </w:rPr>
        <w:t xml:space="preserve"> sent a further LS </w:t>
      </w:r>
      <w:r>
        <w:rPr>
          <w:rFonts w:cs="Arial"/>
          <w:lang w:val="en-US" w:eastAsia="en-US"/>
        </w:rPr>
        <w:fldChar w:fldCharType="begin"/>
      </w:r>
      <w:r>
        <w:rPr>
          <w:rFonts w:cs="Arial"/>
          <w:lang w:val="en-US" w:eastAsia="en-US"/>
        </w:rPr>
        <w:instrText xml:space="preserve"> REF _Ref20486924 \r \h </w:instrText>
      </w:r>
      <w:r>
        <w:rPr>
          <w:rFonts w:cs="Arial"/>
          <w:lang w:val="en-US" w:eastAsia="en-US"/>
        </w:rPr>
      </w:r>
      <w:r>
        <w:rPr>
          <w:rFonts w:cs="Arial"/>
          <w:lang w:val="en-US" w:eastAsia="en-US"/>
        </w:rPr>
        <w:fldChar w:fldCharType="separate"/>
      </w:r>
      <w:r>
        <w:rPr>
          <w:rFonts w:cs="Arial"/>
          <w:lang w:val="en-US" w:eastAsia="en-US"/>
        </w:rPr>
        <w:t>[4]</w:t>
      </w:r>
      <w:r>
        <w:rPr>
          <w:rFonts w:cs="Arial"/>
          <w:lang w:val="en-US" w:eastAsia="en-US"/>
        </w:rPr>
        <w:fldChar w:fldCharType="end"/>
      </w:r>
      <w:r w:rsidR="0037170B">
        <w:rPr>
          <w:rFonts w:cs="Arial"/>
          <w:lang w:val="en-US" w:eastAsia="en-US"/>
        </w:rPr>
        <w:t xml:space="preserve"> as follows</w:t>
      </w:r>
      <w:r>
        <w:rPr>
          <w:rFonts w:cs="Arial"/>
          <w:lang w:val="en-US" w:eastAsia="en-US"/>
        </w:rPr>
        <w:t>:</w:t>
      </w:r>
    </w:p>
    <w:tbl>
      <w:tblPr>
        <w:tblW w:w="0" w:type="auto"/>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61"/>
      </w:tblGrid>
      <w:tr w:rsidR="009E4168" w14:paraId="0159C9F6" w14:textId="77777777" w:rsidTr="00F71614">
        <w:trPr>
          <w:trHeight w:val="1337"/>
        </w:trPr>
        <w:tc>
          <w:tcPr>
            <w:tcW w:w="9261" w:type="dxa"/>
          </w:tcPr>
          <w:p w14:paraId="7429301E" w14:textId="77777777" w:rsidR="0037170B" w:rsidRPr="001B77B2" w:rsidRDefault="0037170B" w:rsidP="0037170B">
            <w:pPr>
              <w:spacing w:after="240"/>
              <w:rPr>
                <w:rFonts w:cs="Arial"/>
              </w:rPr>
            </w:pPr>
            <w:r>
              <w:rPr>
                <w:rFonts w:cs="Arial"/>
              </w:rPr>
              <w:t>Thanks to the</w:t>
            </w:r>
            <w:r w:rsidRPr="00E76F0E">
              <w:rPr>
                <w:rFonts w:cs="Arial"/>
              </w:rPr>
              <w:t xml:space="preserve"> NRS presence on non-anchor carrier</w:t>
            </w:r>
            <w:r>
              <w:rPr>
                <w:rFonts w:cs="Arial"/>
              </w:rPr>
              <w:t>s even in the absence of paging transmission in Release 16</w:t>
            </w:r>
            <w:r w:rsidRPr="00E76F0E">
              <w:rPr>
                <w:rFonts w:cs="Arial"/>
              </w:rPr>
              <w:t xml:space="preserve">, RAN4 </w:t>
            </w:r>
            <w:r>
              <w:rPr>
                <w:rFonts w:cs="Arial"/>
              </w:rPr>
              <w:t>confirmed the feasibility for the UE</w:t>
            </w:r>
            <w:r w:rsidRPr="00E76F0E">
              <w:rPr>
                <w:rFonts w:cs="Arial"/>
              </w:rPr>
              <w:t xml:space="preserve"> to do </w:t>
            </w:r>
            <w:r>
              <w:rPr>
                <w:rFonts w:cs="Arial"/>
              </w:rPr>
              <w:t>NRSRP</w:t>
            </w:r>
            <w:r w:rsidRPr="00E76F0E">
              <w:rPr>
                <w:rFonts w:cs="Arial"/>
              </w:rPr>
              <w:t xml:space="preserve"> measurement</w:t>
            </w:r>
            <w:r>
              <w:rPr>
                <w:rFonts w:cs="Arial"/>
              </w:rPr>
              <w:t xml:space="preserve"> </w:t>
            </w:r>
            <w:r w:rsidRPr="00E76F0E">
              <w:rPr>
                <w:rFonts w:cs="Arial"/>
              </w:rPr>
              <w:t>on the non-anchor carriers based on NRS.</w:t>
            </w:r>
            <w:r>
              <w:rPr>
                <w:rFonts w:cs="Arial"/>
              </w:rPr>
              <w:t xml:space="preserve"> However, the NRSRQ measurement cannot be translated between anchor and non-anchor carriers.</w:t>
            </w:r>
          </w:p>
          <w:p w14:paraId="6B27EEB9" w14:textId="77777777" w:rsidR="0037170B" w:rsidRDefault="0037170B" w:rsidP="0037170B">
            <w:pPr>
              <w:spacing w:after="240"/>
              <w:rPr>
                <w:rFonts w:cs="Arial"/>
              </w:rPr>
            </w:pPr>
            <w:r w:rsidRPr="001B77B2">
              <w:rPr>
                <w:rFonts w:cs="Arial"/>
              </w:rPr>
              <w:t xml:space="preserve">RAN4 has discussed the </w:t>
            </w:r>
            <w:r>
              <w:rPr>
                <w:rFonts w:cs="Arial"/>
              </w:rPr>
              <w:t>issue</w:t>
            </w:r>
            <w:r w:rsidRPr="001B77B2">
              <w:rPr>
                <w:rFonts w:cs="Arial"/>
              </w:rPr>
              <w:t xml:space="preserve"> thoroughly and </w:t>
            </w:r>
            <w:r>
              <w:rPr>
                <w:rFonts w:cs="Arial"/>
              </w:rPr>
              <w:t>reached the conclusion that</w:t>
            </w:r>
            <w:r w:rsidRPr="001B77B2">
              <w:rPr>
                <w:rFonts w:cs="Arial"/>
              </w:rPr>
              <w:t>:</w:t>
            </w:r>
          </w:p>
          <w:p w14:paraId="75FE2AE9" w14:textId="77777777" w:rsidR="0037170B" w:rsidRPr="0037170B" w:rsidRDefault="0037170B" w:rsidP="0037170B">
            <w:pPr>
              <w:pStyle w:val="Header"/>
              <w:widowControl/>
              <w:numPr>
                <w:ilvl w:val="0"/>
                <w:numId w:val="48"/>
              </w:numPr>
              <w:overflowPunct/>
              <w:autoSpaceDE/>
              <w:autoSpaceDN/>
              <w:adjustRightInd/>
              <w:textAlignment w:val="auto"/>
              <w:rPr>
                <w:rFonts w:cs="Arial"/>
                <w:b w:val="0"/>
                <w:sz w:val="20"/>
                <w:lang w:eastAsia="zh-CN"/>
              </w:rPr>
            </w:pPr>
            <w:r w:rsidRPr="0037170B">
              <w:rPr>
                <w:rFonts w:cs="Arial"/>
                <w:b w:val="0"/>
                <w:sz w:val="20"/>
                <w:lang w:eastAsia="zh-CN"/>
              </w:rPr>
              <w:t>For RRM measurements on non-anchor carriers based on NRS,</w:t>
            </w:r>
          </w:p>
          <w:p w14:paraId="32C128A7" w14:textId="77777777" w:rsidR="0037170B" w:rsidRPr="0037170B" w:rsidRDefault="0037170B" w:rsidP="0037170B">
            <w:pPr>
              <w:pStyle w:val="Header"/>
              <w:widowControl/>
              <w:numPr>
                <w:ilvl w:val="1"/>
                <w:numId w:val="48"/>
              </w:numPr>
              <w:overflowPunct/>
              <w:autoSpaceDE/>
              <w:autoSpaceDN/>
              <w:adjustRightInd/>
              <w:textAlignment w:val="auto"/>
              <w:rPr>
                <w:rFonts w:cs="Arial"/>
                <w:b w:val="0"/>
                <w:sz w:val="20"/>
                <w:lang w:eastAsia="zh-CN"/>
              </w:rPr>
            </w:pPr>
            <w:r w:rsidRPr="0037170B">
              <w:rPr>
                <w:rFonts w:cs="Arial"/>
                <w:b w:val="0"/>
                <w:sz w:val="20"/>
                <w:lang w:eastAsia="zh-CN"/>
              </w:rPr>
              <w:t>Skip the NRSRQ measurement on non-anchor carrier</w:t>
            </w:r>
          </w:p>
          <w:p w14:paraId="374159D2" w14:textId="77777777" w:rsidR="0037170B" w:rsidRPr="0037170B" w:rsidRDefault="0037170B" w:rsidP="0037170B">
            <w:pPr>
              <w:pStyle w:val="Header"/>
              <w:widowControl/>
              <w:numPr>
                <w:ilvl w:val="1"/>
                <w:numId w:val="48"/>
              </w:numPr>
              <w:overflowPunct/>
              <w:autoSpaceDE/>
              <w:autoSpaceDN/>
              <w:adjustRightInd/>
              <w:textAlignment w:val="auto"/>
              <w:rPr>
                <w:rFonts w:cs="Arial"/>
                <w:b w:val="0"/>
                <w:sz w:val="20"/>
                <w:lang w:eastAsia="zh-CN"/>
              </w:rPr>
            </w:pPr>
            <w:r w:rsidRPr="0037170B">
              <w:rPr>
                <w:rFonts w:cs="Arial"/>
                <w:b w:val="0"/>
                <w:sz w:val="20"/>
                <w:lang w:eastAsia="zh-CN"/>
              </w:rPr>
              <w:t>The existing criteria depending on NRSRQ are not feasible on non-anchor carrier</w:t>
            </w:r>
          </w:p>
          <w:p w14:paraId="28027546" w14:textId="2C9338E2" w:rsidR="009E4168" w:rsidRPr="0037170B" w:rsidRDefault="0037170B" w:rsidP="0037170B">
            <w:pPr>
              <w:pStyle w:val="Header"/>
              <w:widowControl/>
              <w:numPr>
                <w:ilvl w:val="1"/>
                <w:numId w:val="48"/>
              </w:numPr>
              <w:overflowPunct/>
              <w:autoSpaceDE/>
              <w:autoSpaceDN/>
              <w:adjustRightInd/>
              <w:textAlignment w:val="auto"/>
              <w:rPr>
                <w:rFonts w:cs="Arial"/>
                <w:b w:val="0"/>
                <w:lang w:eastAsia="zh-CN"/>
              </w:rPr>
            </w:pPr>
            <w:r w:rsidRPr="0037170B">
              <w:rPr>
                <w:rFonts w:cs="Arial"/>
                <w:b w:val="0"/>
                <w:sz w:val="20"/>
                <w:lang w:eastAsia="zh-CN"/>
              </w:rPr>
              <w:t>It is left to RAN2 whether to modify the existing S criteria or define new criteria</w:t>
            </w:r>
          </w:p>
        </w:tc>
      </w:tr>
    </w:tbl>
    <w:p w14:paraId="6CA59970" w14:textId="77777777" w:rsidR="009E4168" w:rsidRDefault="009E4168" w:rsidP="009E4168">
      <w:pPr>
        <w:rPr>
          <w:rFonts w:cs="Arial"/>
          <w:lang w:val="en-US" w:eastAsia="en-US"/>
        </w:rPr>
      </w:pPr>
    </w:p>
    <w:p w14:paraId="27FC4AF0" w14:textId="4D9E69EA" w:rsidR="009E4168" w:rsidRDefault="009E4168" w:rsidP="009E4168">
      <w:pPr>
        <w:rPr>
          <w:rFonts w:cs="Arial"/>
          <w:lang w:val="en-US" w:eastAsia="en-US"/>
        </w:rPr>
      </w:pPr>
      <w:r>
        <w:rPr>
          <w:rFonts w:cs="Arial"/>
          <w:lang w:val="en-US" w:eastAsia="en-US"/>
        </w:rPr>
        <w:t xml:space="preserve">Compared to </w:t>
      </w:r>
      <w:r w:rsidRPr="009E4168">
        <w:rPr>
          <w:rFonts w:cs="Arial"/>
          <w:lang w:val="en-US" w:eastAsia="en-US"/>
        </w:rPr>
        <w:t>R2-1910167</w:t>
      </w:r>
      <w:r>
        <w:rPr>
          <w:rFonts w:cs="Arial"/>
          <w:lang w:val="en-US" w:eastAsia="en-US"/>
        </w:rPr>
        <w:t>, this document has been updated to take above RAN4 agreements into account</w:t>
      </w:r>
      <w:r w:rsidR="003F0977">
        <w:rPr>
          <w:rFonts w:cs="Arial"/>
          <w:lang w:val="en-US" w:eastAsia="en-US"/>
        </w:rPr>
        <w:t>.</w:t>
      </w:r>
    </w:p>
    <w:p w14:paraId="416B4978" w14:textId="77777777" w:rsidR="009E4168" w:rsidRDefault="009E4168" w:rsidP="006317F2">
      <w:pPr>
        <w:rPr>
          <w:rFonts w:cs="Arial"/>
          <w:lang w:val="en-US" w:eastAsia="en-US"/>
        </w:rPr>
      </w:pPr>
    </w:p>
    <w:p w14:paraId="102B3EC9" w14:textId="2F05C942" w:rsidR="00B9133B" w:rsidRDefault="006317F2" w:rsidP="006317F2">
      <w:pPr>
        <w:rPr>
          <w:rFonts w:cs="Arial"/>
          <w:lang w:val="en-US" w:eastAsia="en-US"/>
        </w:rPr>
      </w:pPr>
      <w:r>
        <w:rPr>
          <w:rFonts w:cs="Arial"/>
          <w:lang w:val="en-US" w:eastAsia="en-US"/>
        </w:rPr>
        <w:t xml:space="preserve">In this document, we discuss </w:t>
      </w:r>
      <w:r w:rsidR="00EA0107">
        <w:rPr>
          <w:rFonts w:cs="Arial"/>
          <w:lang w:val="en-US" w:eastAsia="en-US"/>
        </w:rPr>
        <w:t>the introduction of idle mode measurements on non-anchor carriers.</w:t>
      </w:r>
    </w:p>
    <w:p w14:paraId="3DAC20D5" w14:textId="5C6624D7" w:rsidR="00913D67" w:rsidRDefault="004771E1" w:rsidP="006317F2">
      <w:pPr>
        <w:pStyle w:val="Heading1"/>
        <w:rPr>
          <w:lang w:val="en-US"/>
        </w:rPr>
      </w:pPr>
      <w:r>
        <w:rPr>
          <w:rFonts w:hint="eastAsia"/>
          <w:lang w:val="en-US"/>
        </w:rPr>
        <w:t>Discussion</w:t>
      </w:r>
    </w:p>
    <w:p w14:paraId="62532B9D" w14:textId="38901C94" w:rsidR="0033493D" w:rsidRDefault="0033493D" w:rsidP="00EA0107">
      <w:pPr>
        <w:pStyle w:val="Heading2"/>
        <w:rPr>
          <w:lang w:val="en-US"/>
        </w:rPr>
      </w:pPr>
      <w:r>
        <w:rPr>
          <w:lang w:val="en-US"/>
        </w:rPr>
        <w:t>Enabling idle mode RRM measurements on non-anchor carrier</w:t>
      </w:r>
    </w:p>
    <w:p w14:paraId="1E740332" w14:textId="4AA615C0" w:rsidR="0033493D" w:rsidRPr="0033493D" w:rsidDel="0033493D" w:rsidRDefault="0033493D" w:rsidP="0033493D">
      <w:pPr>
        <w:rPr>
          <w:rFonts w:cs="Arial"/>
        </w:rPr>
      </w:pPr>
      <w:r w:rsidRPr="0033493D" w:rsidDel="0033493D">
        <w:rPr>
          <w:rFonts w:cs="Arial"/>
        </w:rPr>
        <w:t xml:space="preserve">In </w:t>
      </w:r>
      <w:r w:rsidRPr="0033493D" w:rsidDel="0033493D">
        <w:rPr>
          <w:rFonts w:cs="Arial"/>
        </w:rPr>
        <w:fldChar w:fldCharType="begin"/>
      </w:r>
      <w:r w:rsidRPr="0033493D" w:rsidDel="0033493D">
        <w:rPr>
          <w:rFonts w:cs="Arial"/>
        </w:rPr>
        <w:instrText xml:space="preserve"> REF _Ref20488856 \r \h </w:instrText>
      </w:r>
      <w:r w:rsidRPr="0033493D" w:rsidDel="0033493D">
        <w:rPr>
          <w:rFonts w:cs="Arial"/>
        </w:rPr>
      </w:r>
      <w:r w:rsidRPr="0033493D" w:rsidDel="0033493D">
        <w:rPr>
          <w:rFonts w:cs="Arial"/>
        </w:rPr>
        <w:fldChar w:fldCharType="separate"/>
      </w:r>
      <w:r w:rsidRPr="0033493D" w:rsidDel="0033493D">
        <w:rPr>
          <w:rFonts w:cs="Arial"/>
        </w:rPr>
        <w:t>[3]</w:t>
      </w:r>
      <w:r w:rsidRPr="0033493D" w:rsidDel="0033493D">
        <w:rPr>
          <w:rFonts w:cs="Arial"/>
        </w:rPr>
        <w:fldChar w:fldCharType="end"/>
      </w:r>
      <w:r w:rsidRPr="0033493D" w:rsidDel="0033493D">
        <w:rPr>
          <w:rFonts w:cs="Arial"/>
        </w:rPr>
        <w:t>, RAN4 has indicated that, if configured by the network, serving cell NRSRP measurements on the non-anchor paging carrier are feasible provided that:</w:t>
      </w:r>
    </w:p>
    <w:p w14:paraId="63AB5E71" w14:textId="0CE32599" w:rsidR="0033493D" w:rsidRPr="0033493D" w:rsidDel="0033493D" w:rsidRDefault="0033493D" w:rsidP="0033493D">
      <w:pPr>
        <w:numPr>
          <w:ilvl w:val="0"/>
          <w:numId w:val="44"/>
        </w:numPr>
        <w:ind w:hanging="357"/>
        <w:jc w:val="left"/>
        <w:rPr>
          <w:rFonts w:cs="Arial"/>
        </w:rPr>
      </w:pPr>
      <w:r w:rsidRPr="0033493D" w:rsidDel="0033493D">
        <w:rPr>
          <w:rFonts w:cs="Arial"/>
        </w:rPr>
        <w:t xml:space="preserve">The relaxed cell monitoring criteria defined in TS 36.304 clause 5.2.4.12 are met, and </w:t>
      </w:r>
    </w:p>
    <w:p w14:paraId="4053079E" w14:textId="57F0528C" w:rsidR="0033493D" w:rsidRPr="0033493D" w:rsidDel="0033493D" w:rsidRDefault="0033493D" w:rsidP="0033493D">
      <w:pPr>
        <w:numPr>
          <w:ilvl w:val="0"/>
          <w:numId w:val="44"/>
        </w:numPr>
        <w:jc w:val="left"/>
        <w:rPr>
          <w:rFonts w:cs="Arial"/>
        </w:rPr>
      </w:pPr>
      <w:r w:rsidRPr="0033493D" w:rsidDel="0033493D">
        <w:rPr>
          <w:rFonts w:cs="Arial"/>
        </w:rPr>
        <w:t xml:space="preserve">Transmit power difference of the signals/channels between anchor carrier and non-anchor paging carrier is signalled to the UE via a parameter similar to </w:t>
      </w:r>
      <w:proofErr w:type="spellStart"/>
      <w:r w:rsidRPr="0033493D" w:rsidDel="0033493D">
        <w:rPr>
          <w:rFonts w:cs="Arial"/>
          <w:i/>
        </w:rPr>
        <w:t>nrs-PowerOffsetNonAnchor</w:t>
      </w:r>
      <w:proofErr w:type="spellEnd"/>
      <w:r w:rsidRPr="0033493D" w:rsidDel="0033493D">
        <w:rPr>
          <w:rFonts w:cs="Arial"/>
        </w:rPr>
        <w:t>, and</w:t>
      </w:r>
    </w:p>
    <w:p w14:paraId="4C5807D2" w14:textId="2457715A" w:rsidR="0033493D" w:rsidRPr="0033493D" w:rsidDel="0033493D" w:rsidRDefault="0033493D" w:rsidP="0033493D">
      <w:pPr>
        <w:numPr>
          <w:ilvl w:val="0"/>
          <w:numId w:val="44"/>
        </w:numPr>
        <w:jc w:val="left"/>
        <w:rPr>
          <w:rFonts w:cs="Arial"/>
        </w:rPr>
      </w:pPr>
      <w:r w:rsidRPr="0033493D" w:rsidDel="0033493D">
        <w:rPr>
          <w:rFonts w:cs="Arial"/>
        </w:rPr>
        <w:t>UE is not configured with any positioning measurements, and</w:t>
      </w:r>
    </w:p>
    <w:p w14:paraId="6830F1CE" w14:textId="503FC828" w:rsidR="0033493D" w:rsidRPr="0033493D" w:rsidDel="0033493D" w:rsidRDefault="0033493D" w:rsidP="0033493D">
      <w:pPr>
        <w:numPr>
          <w:ilvl w:val="0"/>
          <w:numId w:val="44"/>
        </w:numPr>
        <w:jc w:val="left"/>
        <w:rPr>
          <w:rFonts w:cs="Arial"/>
        </w:rPr>
      </w:pPr>
      <w:r w:rsidRPr="0033493D" w:rsidDel="0033493D">
        <w:rPr>
          <w:rFonts w:cs="Arial"/>
        </w:rPr>
        <w:t xml:space="preserve">There are sufficient number of NRS </w:t>
      </w:r>
      <w:proofErr w:type="spellStart"/>
      <w:r w:rsidRPr="0033493D" w:rsidDel="0033493D">
        <w:rPr>
          <w:rFonts w:cs="Arial"/>
        </w:rPr>
        <w:t>subframes</w:t>
      </w:r>
      <w:proofErr w:type="spellEnd"/>
      <w:r w:rsidRPr="0033493D" w:rsidDel="0033493D">
        <w:rPr>
          <w:rFonts w:cs="Arial"/>
        </w:rPr>
        <w:t xml:space="preserve"> available for measurements in the non-anchor paging carrier as being discussed in RAN1.</w:t>
      </w:r>
    </w:p>
    <w:p w14:paraId="506ABBB6" w14:textId="618866B1" w:rsidR="0033493D" w:rsidRPr="00F71614" w:rsidRDefault="0033493D" w:rsidP="0033493D">
      <w:pPr>
        <w:spacing w:after="0"/>
        <w:rPr>
          <w:rFonts w:cs="Arial"/>
        </w:rPr>
      </w:pPr>
      <w:r w:rsidRPr="0033493D">
        <w:rPr>
          <w:rFonts w:cs="Arial"/>
        </w:rPr>
        <w:t xml:space="preserve">In </w:t>
      </w:r>
      <w:r w:rsidRPr="00F71614">
        <w:rPr>
          <w:rFonts w:cs="Arial"/>
        </w:rPr>
        <w:fldChar w:fldCharType="begin"/>
      </w:r>
      <w:r w:rsidRPr="00F71614">
        <w:rPr>
          <w:rFonts w:cs="Arial"/>
        </w:rPr>
        <w:instrText xml:space="preserve"> REF _Ref20486924 \r \h </w:instrText>
      </w:r>
      <w:r w:rsidRPr="00F71614">
        <w:rPr>
          <w:rFonts w:cs="Arial"/>
        </w:rPr>
      </w:r>
      <w:r w:rsidRPr="00F71614">
        <w:rPr>
          <w:rFonts w:cs="Arial"/>
        </w:rPr>
        <w:fldChar w:fldCharType="separate"/>
      </w:r>
      <w:r w:rsidRPr="00F71614">
        <w:rPr>
          <w:rFonts w:cs="Arial"/>
        </w:rPr>
        <w:t>[4]</w:t>
      </w:r>
      <w:r w:rsidRPr="00F71614">
        <w:rPr>
          <w:rFonts w:cs="Arial"/>
        </w:rPr>
        <w:fldChar w:fldCharType="end"/>
      </w:r>
      <w:r w:rsidRPr="0033493D">
        <w:rPr>
          <w:rFonts w:cs="Arial"/>
        </w:rPr>
        <w:t>, RAN4 has confirmed the feasibility for the UE to do NRSRP measurement on the non-anchor carriers based on NRS</w:t>
      </w:r>
      <w:r w:rsidRPr="00F71614">
        <w:rPr>
          <w:rFonts w:cs="Arial"/>
        </w:rPr>
        <w:t>, thanks to the NRS presence on non-anchor carriers even in the absence of paging transmission in Release 16.</w:t>
      </w:r>
    </w:p>
    <w:p w14:paraId="2BBD147B" w14:textId="77777777" w:rsidR="0033493D" w:rsidRDefault="0033493D" w:rsidP="0033493D">
      <w:pPr>
        <w:rPr>
          <w:lang w:val="en-US" w:eastAsia="en-US"/>
        </w:rPr>
      </w:pPr>
    </w:p>
    <w:p w14:paraId="76A141B9" w14:textId="0F70952E" w:rsidR="0033493D" w:rsidRPr="0037170B" w:rsidRDefault="0033493D" w:rsidP="0033493D">
      <w:pPr>
        <w:rPr>
          <w:rFonts w:cs="Arial"/>
          <w:b/>
        </w:rPr>
      </w:pPr>
      <w:r>
        <w:rPr>
          <w:lang w:val="en-US" w:eastAsia="en-US"/>
        </w:rPr>
        <w:t xml:space="preserve">In [4], </w:t>
      </w:r>
      <w:r>
        <w:rPr>
          <w:rFonts w:cs="Arial"/>
        </w:rPr>
        <w:t>RA</w:t>
      </w:r>
      <w:r w:rsidRPr="0033493D">
        <w:rPr>
          <w:rFonts w:cs="Arial"/>
        </w:rPr>
        <w:t xml:space="preserve">N4 has </w:t>
      </w:r>
      <w:r>
        <w:rPr>
          <w:rFonts w:cs="Arial"/>
        </w:rPr>
        <w:t>agreed to s</w:t>
      </w:r>
      <w:r w:rsidRPr="0033493D">
        <w:rPr>
          <w:rFonts w:cs="Arial"/>
        </w:rPr>
        <w:t xml:space="preserve">kip the NRSRQ measurement </w:t>
      </w:r>
      <w:r>
        <w:rPr>
          <w:rFonts w:cs="Arial"/>
        </w:rPr>
        <w:t xml:space="preserve">when performing measurement </w:t>
      </w:r>
      <w:r w:rsidRPr="0033493D">
        <w:rPr>
          <w:rFonts w:cs="Arial"/>
        </w:rPr>
        <w:t>on non-anchor carrier</w:t>
      </w:r>
      <w:r>
        <w:rPr>
          <w:rFonts w:cs="Arial"/>
        </w:rPr>
        <w:t>.</w:t>
      </w:r>
    </w:p>
    <w:p w14:paraId="463B678D" w14:textId="7F6331D1" w:rsidR="00EA0107" w:rsidRDefault="00EA0107" w:rsidP="00EA0107">
      <w:pPr>
        <w:spacing w:after="0"/>
        <w:rPr>
          <w:lang w:val="en-US" w:eastAsia="en-US"/>
        </w:rPr>
      </w:pPr>
    </w:p>
    <w:p w14:paraId="291FB6C9" w14:textId="7EE983FD" w:rsidR="00EA0107" w:rsidRDefault="00EA0107" w:rsidP="00B9133B">
      <w:pPr>
        <w:rPr>
          <w:lang w:val="en-US" w:eastAsia="en-US"/>
        </w:rPr>
      </w:pPr>
      <w:r w:rsidRPr="00EA0107">
        <w:rPr>
          <w:b/>
          <w:lang w:val="en-US" w:eastAsia="en-US"/>
        </w:rPr>
        <w:t>Proposal 1:</w:t>
      </w:r>
      <w:r>
        <w:rPr>
          <w:lang w:val="en-US" w:eastAsia="en-US"/>
        </w:rPr>
        <w:t xml:space="preserve"> Introduce support for idle </w:t>
      </w:r>
      <w:r w:rsidR="0033493D">
        <w:rPr>
          <w:lang w:val="en-US" w:eastAsia="en-US"/>
        </w:rPr>
        <w:t xml:space="preserve">RRM </w:t>
      </w:r>
      <w:r>
        <w:rPr>
          <w:lang w:val="en-US" w:eastAsia="en-US"/>
        </w:rPr>
        <w:t xml:space="preserve">measurements on non-anchor </w:t>
      </w:r>
      <w:r w:rsidR="005F153D">
        <w:rPr>
          <w:lang w:val="en-US" w:eastAsia="en-US"/>
        </w:rPr>
        <w:t xml:space="preserve">paging </w:t>
      </w:r>
      <w:r>
        <w:rPr>
          <w:lang w:val="en-US" w:eastAsia="en-US"/>
        </w:rPr>
        <w:t>carrier in Rel-16.</w:t>
      </w:r>
    </w:p>
    <w:p w14:paraId="76C60187" w14:textId="77777777" w:rsidR="00296005" w:rsidRDefault="00296005" w:rsidP="00EA0107">
      <w:pPr>
        <w:spacing w:after="0"/>
        <w:rPr>
          <w:rFonts w:cs="Arial"/>
        </w:rPr>
      </w:pPr>
    </w:p>
    <w:p w14:paraId="71B97409" w14:textId="79A5A277" w:rsidR="00EA0107" w:rsidRPr="00EA0107" w:rsidRDefault="00EA0107" w:rsidP="00B9133B">
      <w:pPr>
        <w:rPr>
          <w:rFonts w:cs="Arial"/>
          <w:u w:val="single"/>
        </w:rPr>
      </w:pPr>
      <w:r w:rsidRPr="00EA0107">
        <w:rPr>
          <w:rFonts w:cs="Arial"/>
          <w:u w:val="single"/>
        </w:rPr>
        <w:t xml:space="preserve">Enabling idle mode </w:t>
      </w:r>
      <w:r w:rsidRPr="00EA0107">
        <w:rPr>
          <w:u w:val="single"/>
          <w:lang w:val="en-US" w:eastAsia="en-US"/>
        </w:rPr>
        <w:t>measurements on non-anchor carrier in Rel-16</w:t>
      </w:r>
    </w:p>
    <w:p w14:paraId="754A80C8" w14:textId="422D0ED3" w:rsidR="00EA0107" w:rsidRDefault="0033493D" w:rsidP="00B9133B">
      <w:pPr>
        <w:rPr>
          <w:lang w:val="en-US" w:eastAsia="en-US"/>
        </w:rPr>
      </w:pPr>
      <w:r>
        <w:rPr>
          <w:rFonts w:cs="Arial"/>
        </w:rPr>
        <w:t>RAN1 has agreed on the s</w:t>
      </w:r>
      <w:r w:rsidR="00EA0107">
        <w:rPr>
          <w:rFonts w:cs="Arial"/>
        </w:rPr>
        <w:t xml:space="preserve">ignalling of NRS on </w:t>
      </w:r>
      <w:r w:rsidR="00EA0107" w:rsidRPr="00EA0107">
        <w:rPr>
          <w:rFonts w:cs="Arial"/>
        </w:rPr>
        <w:t>non-anchor paging carrie</w:t>
      </w:r>
      <w:r w:rsidR="00EA0107">
        <w:rPr>
          <w:rFonts w:cs="Arial"/>
        </w:rPr>
        <w:t>r to allow early termination of PDDCH for paging</w:t>
      </w:r>
      <w:r>
        <w:rPr>
          <w:rFonts w:cs="Arial"/>
        </w:rPr>
        <w:t xml:space="preserve">. The signalling pattern is only dependent on </w:t>
      </w:r>
      <w:proofErr w:type="spellStart"/>
      <w:r>
        <w:rPr>
          <w:rFonts w:cs="Arial"/>
        </w:rPr>
        <w:t>nB</w:t>
      </w:r>
      <w:proofErr w:type="spellEnd"/>
      <w:r>
        <w:rPr>
          <w:rFonts w:cs="Arial"/>
        </w:rPr>
        <w:t xml:space="preserve"> (i.e</w:t>
      </w:r>
      <w:r w:rsidR="00F85B72">
        <w:rPr>
          <w:rFonts w:cs="Arial"/>
        </w:rPr>
        <w:t>. the</w:t>
      </w:r>
      <w:r>
        <w:rPr>
          <w:rFonts w:cs="Arial"/>
        </w:rPr>
        <w:t xml:space="preserve"> paging density) and</w:t>
      </w:r>
      <w:r w:rsidR="00F85B72">
        <w:rPr>
          <w:rFonts w:cs="Arial"/>
        </w:rPr>
        <w:t xml:space="preserve"> common to all paging carriers.</w:t>
      </w:r>
      <w:r w:rsidR="00EA0107">
        <w:rPr>
          <w:rFonts w:cs="Arial"/>
        </w:rPr>
        <w:t xml:space="preserve"> Thus support of idle mode </w:t>
      </w:r>
      <w:r>
        <w:rPr>
          <w:rFonts w:cs="Arial"/>
        </w:rPr>
        <w:t xml:space="preserve">RRM </w:t>
      </w:r>
      <w:r w:rsidR="00EA0107">
        <w:rPr>
          <w:rFonts w:cs="Arial"/>
        </w:rPr>
        <w:t>measurements on non-anchor carrier can also be enabled cell-wide.</w:t>
      </w:r>
    </w:p>
    <w:p w14:paraId="28556672" w14:textId="559E83ED" w:rsidR="00EA0107" w:rsidRDefault="00EA0107" w:rsidP="00EA0107">
      <w:pPr>
        <w:rPr>
          <w:lang w:val="en-US" w:eastAsia="en-US"/>
        </w:rPr>
      </w:pPr>
      <w:r w:rsidRPr="00EA0107">
        <w:rPr>
          <w:b/>
          <w:lang w:val="en-US" w:eastAsia="en-US"/>
        </w:rPr>
        <w:t xml:space="preserve">Proposal </w:t>
      </w:r>
      <w:r>
        <w:rPr>
          <w:b/>
          <w:lang w:val="en-US" w:eastAsia="en-US"/>
        </w:rPr>
        <w:t>2</w:t>
      </w:r>
      <w:r w:rsidRPr="00EA0107">
        <w:rPr>
          <w:b/>
          <w:lang w:val="en-US" w:eastAsia="en-US"/>
        </w:rPr>
        <w:t>:</w:t>
      </w:r>
      <w:r>
        <w:rPr>
          <w:lang w:val="en-US" w:eastAsia="en-US"/>
        </w:rPr>
        <w:t xml:space="preserve"> Introduce an indication in SIB</w:t>
      </w:r>
      <w:r w:rsidR="00296005">
        <w:rPr>
          <w:lang w:val="en-US" w:eastAsia="en-US"/>
        </w:rPr>
        <w:t>2</w:t>
      </w:r>
      <w:r>
        <w:rPr>
          <w:lang w:val="en-US" w:eastAsia="en-US"/>
        </w:rPr>
        <w:t xml:space="preserve"> to enable idle mode </w:t>
      </w:r>
      <w:r w:rsidR="0033493D">
        <w:rPr>
          <w:lang w:val="en-US" w:eastAsia="en-US"/>
        </w:rPr>
        <w:t xml:space="preserve">RRM </w:t>
      </w:r>
      <w:r>
        <w:rPr>
          <w:lang w:val="en-US" w:eastAsia="en-US"/>
        </w:rPr>
        <w:t xml:space="preserve">measurements on non-anchor </w:t>
      </w:r>
      <w:r w:rsidR="005F153D">
        <w:rPr>
          <w:lang w:val="en-US" w:eastAsia="en-US"/>
        </w:rPr>
        <w:t xml:space="preserve">paging </w:t>
      </w:r>
      <w:r>
        <w:rPr>
          <w:lang w:val="en-US" w:eastAsia="en-US"/>
        </w:rPr>
        <w:t>carriers.</w:t>
      </w:r>
    </w:p>
    <w:p w14:paraId="360B0C76" w14:textId="77777777" w:rsidR="00EA0107" w:rsidRDefault="00EA0107" w:rsidP="00EA0107">
      <w:pPr>
        <w:spacing w:after="0"/>
        <w:rPr>
          <w:lang w:val="en-US" w:eastAsia="en-US"/>
        </w:rPr>
      </w:pPr>
    </w:p>
    <w:p w14:paraId="666E2C9F" w14:textId="77777777" w:rsidR="0033493D" w:rsidRDefault="0033493D" w:rsidP="0033493D">
      <w:r>
        <w:t>Finally, as for any other the feature, the support should be optional at the UE. As this is related to idle mode procedure, there is no need for capability reporting.</w:t>
      </w:r>
    </w:p>
    <w:p w14:paraId="2BB2B2E5" w14:textId="3AE63ED4" w:rsidR="0033493D" w:rsidRDefault="0033493D" w:rsidP="0033493D">
      <w:pPr>
        <w:rPr>
          <w:lang w:val="en-US" w:eastAsia="en-US"/>
        </w:rPr>
      </w:pPr>
      <w:r>
        <w:rPr>
          <w:b/>
          <w:lang w:val="en-US" w:eastAsia="en-US"/>
        </w:rPr>
        <w:t>Proposal 3</w:t>
      </w:r>
      <w:r w:rsidRPr="00EA0107">
        <w:rPr>
          <w:b/>
          <w:lang w:val="en-US" w:eastAsia="en-US"/>
        </w:rPr>
        <w:t>:</w:t>
      </w:r>
      <w:r>
        <w:rPr>
          <w:b/>
          <w:lang w:val="en-US" w:eastAsia="en-US"/>
        </w:rPr>
        <w:t xml:space="preserve"> </w:t>
      </w:r>
      <w:r>
        <w:rPr>
          <w:lang w:val="en-US" w:eastAsia="en-US"/>
        </w:rPr>
        <w:t xml:space="preserve">Support of idle mode RRM measurements on non-anchor </w:t>
      </w:r>
      <w:r w:rsidR="005F153D">
        <w:rPr>
          <w:lang w:val="en-US" w:eastAsia="en-US"/>
        </w:rPr>
        <w:t xml:space="preserve">paging </w:t>
      </w:r>
      <w:r>
        <w:rPr>
          <w:lang w:val="en-US" w:eastAsia="en-US"/>
        </w:rPr>
        <w:t>carriers</w:t>
      </w:r>
      <w:r w:rsidRPr="00EA0107">
        <w:rPr>
          <w:lang w:val="en-US" w:eastAsia="en-US"/>
        </w:rPr>
        <w:t xml:space="preserve"> </w:t>
      </w:r>
      <w:r>
        <w:rPr>
          <w:lang w:val="en-US" w:eastAsia="en-US"/>
        </w:rPr>
        <w:t>is optional at the UE without capability reporting.</w:t>
      </w:r>
    </w:p>
    <w:p w14:paraId="28E9414B" w14:textId="177AAF4B" w:rsidR="0033493D" w:rsidRDefault="0033493D" w:rsidP="0033493D">
      <w:pPr>
        <w:pStyle w:val="Heading2"/>
        <w:rPr>
          <w:lang w:val="en-US"/>
        </w:rPr>
      </w:pPr>
      <w:r>
        <w:rPr>
          <w:lang w:val="en-US"/>
        </w:rPr>
        <w:lastRenderedPageBreak/>
        <w:t>NRSRP measurements</w:t>
      </w:r>
    </w:p>
    <w:p w14:paraId="11C297F0" w14:textId="1C6CA959" w:rsidR="0033493D" w:rsidRPr="0033493D" w:rsidRDefault="0033493D" w:rsidP="0033493D">
      <w:pPr>
        <w:rPr>
          <w:rFonts w:cs="Arial"/>
        </w:rPr>
      </w:pPr>
      <w:r w:rsidRPr="0033493D">
        <w:rPr>
          <w:rFonts w:cs="Arial"/>
        </w:rPr>
        <w:t xml:space="preserve">In </w:t>
      </w:r>
      <w:r w:rsidRPr="0033493D">
        <w:rPr>
          <w:rFonts w:cs="Arial"/>
        </w:rPr>
        <w:fldChar w:fldCharType="begin"/>
      </w:r>
      <w:r w:rsidRPr="0033493D">
        <w:rPr>
          <w:rFonts w:cs="Arial"/>
        </w:rPr>
        <w:instrText xml:space="preserve"> REF _Ref20488856 \r \h </w:instrText>
      </w:r>
      <w:r w:rsidRPr="0033493D">
        <w:rPr>
          <w:rFonts w:cs="Arial"/>
        </w:rPr>
      </w:r>
      <w:r w:rsidRPr="0033493D">
        <w:rPr>
          <w:rFonts w:cs="Arial"/>
        </w:rPr>
        <w:fldChar w:fldCharType="separate"/>
      </w:r>
      <w:r w:rsidRPr="0033493D">
        <w:rPr>
          <w:rFonts w:cs="Arial"/>
        </w:rPr>
        <w:t>[3]</w:t>
      </w:r>
      <w:r w:rsidRPr="0033493D">
        <w:rPr>
          <w:rFonts w:cs="Arial"/>
        </w:rPr>
        <w:fldChar w:fldCharType="end"/>
      </w:r>
      <w:r w:rsidRPr="0033493D">
        <w:rPr>
          <w:rFonts w:cs="Arial"/>
        </w:rPr>
        <w:t xml:space="preserve">, RAN4 has </w:t>
      </w:r>
      <w:r>
        <w:rPr>
          <w:rFonts w:cs="Arial"/>
        </w:rPr>
        <w:t>indicated the signalling to the UE of the t</w:t>
      </w:r>
      <w:r w:rsidRPr="0033493D">
        <w:rPr>
          <w:rFonts w:cs="Arial"/>
        </w:rPr>
        <w:t xml:space="preserve">ransmit power difference of the signals/channels between anchor carrier and non-anchor paging carrier </w:t>
      </w:r>
      <w:r>
        <w:rPr>
          <w:rFonts w:cs="Arial"/>
        </w:rPr>
        <w:t>as a condition for NRSRP measurement on non-anchor carrier.</w:t>
      </w:r>
    </w:p>
    <w:p w14:paraId="7D3B490B" w14:textId="0EFAAC2C" w:rsidR="0033493D" w:rsidRDefault="0033493D" w:rsidP="00EA0107">
      <w:pPr>
        <w:spacing w:after="0"/>
        <w:rPr>
          <w:lang w:val="en-US" w:eastAsia="en-US"/>
        </w:rPr>
      </w:pPr>
    </w:p>
    <w:p w14:paraId="2780F5DF" w14:textId="3D37FBAE" w:rsidR="00EA0107" w:rsidRDefault="0033493D" w:rsidP="00EA0107">
      <w:r>
        <w:rPr>
          <w:rFonts w:cs="Arial"/>
        </w:rPr>
        <w:t>The t</w:t>
      </w:r>
      <w:r w:rsidR="00EA0107" w:rsidRPr="00EA0107">
        <w:rPr>
          <w:rFonts w:cs="Arial"/>
        </w:rPr>
        <w:t xml:space="preserve">ransmit power difference of the channels between anchor carrier and non-anchor paging carrier is </w:t>
      </w:r>
      <w:r w:rsidR="00EA0107">
        <w:rPr>
          <w:rFonts w:cs="Arial"/>
        </w:rPr>
        <w:t xml:space="preserve">already signalled per carrier in SIB22 in IE </w:t>
      </w:r>
      <w:r w:rsidR="00EA0107" w:rsidRPr="00867590">
        <w:t>DL-CarrierConfigCommon-NB-r14</w:t>
      </w:r>
      <w:r w:rsidR="00EA0107">
        <w:t xml:space="preserve">. </w:t>
      </w:r>
    </w:p>
    <w:p w14:paraId="782DFEF7" w14:textId="77777777" w:rsidR="00EA0107" w:rsidRPr="00867590" w:rsidRDefault="00EA0107" w:rsidP="00EA0107">
      <w:pPr>
        <w:pStyle w:val="PL"/>
        <w:shd w:val="clear" w:color="auto" w:fill="E6E6E6"/>
      </w:pPr>
      <w:r w:rsidRPr="00867590">
        <w:tab/>
        <w:t>nrs-PowerOffsetNonAnchor-r14</w:t>
      </w:r>
      <w:r w:rsidRPr="00867590">
        <w:tab/>
      </w:r>
      <w:r w:rsidRPr="00867590">
        <w:tab/>
        <w:t>ENUMERATED {dB-12, dB-10, dB-8, dB-6,</w:t>
      </w:r>
    </w:p>
    <w:p w14:paraId="5BF67C39" w14:textId="0F868D31" w:rsidR="00EA0107" w:rsidRDefault="00EA0107" w:rsidP="00EA0107">
      <w:pPr>
        <w:pStyle w:val="PL"/>
        <w:shd w:val="clear" w:color="auto" w:fill="E6E6E6"/>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dB-4, dB-2, dB0, dB3}</w:t>
      </w:r>
      <w:r w:rsidRPr="00867590">
        <w:tab/>
        <w:t>DEFAULT dB0,</w:t>
      </w:r>
    </w:p>
    <w:p w14:paraId="7FB47721" w14:textId="77777777" w:rsidR="00EA0107" w:rsidRDefault="00EA0107" w:rsidP="00EA0107"/>
    <w:p w14:paraId="7D5B2E8B" w14:textId="27BF2139" w:rsidR="00EA0107" w:rsidRDefault="00EA0107" w:rsidP="00EA0107">
      <w:r>
        <w:t>However, the granularity may not be sufficient for measurement translation between anchor and non-anchor carrier.</w:t>
      </w:r>
    </w:p>
    <w:p w14:paraId="2D48D390" w14:textId="23EFED74" w:rsidR="00EA0107" w:rsidRDefault="00EA0107" w:rsidP="00EA0107">
      <w:pPr>
        <w:rPr>
          <w:i/>
        </w:rPr>
      </w:pPr>
      <w:r>
        <w:rPr>
          <w:b/>
          <w:lang w:val="en-US" w:eastAsia="en-US"/>
        </w:rPr>
        <w:t>Observation 1</w:t>
      </w:r>
      <w:r w:rsidRPr="00EA0107">
        <w:rPr>
          <w:b/>
          <w:lang w:val="en-US" w:eastAsia="en-US"/>
        </w:rPr>
        <w:t>:</w:t>
      </w:r>
      <w:r>
        <w:rPr>
          <w:lang w:val="en-US" w:eastAsia="en-US"/>
        </w:rPr>
        <w:t xml:space="preserve"> </w:t>
      </w:r>
      <w:r w:rsidRPr="00EA0107">
        <w:rPr>
          <w:rFonts w:cs="Arial"/>
        </w:rPr>
        <w:t xml:space="preserve">Transmit power difference of the channels between anchor carrier and non-anchor paging carrier is </w:t>
      </w:r>
      <w:r>
        <w:rPr>
          <w:rFonts w:cs="Arial"/>
        </w:rPr>
        <w:t xml:space="preserve">already signalled per carrier in SIB22, parameter </w:t>
      </w:r>
      <w:r w:rsidRPr="00EA0107">
        <w:rPr>
          <w:i/>
        </w:rPr>
        <w:t>nrs-PowerOffsetNonAnchor-r14</w:t>
      </w:r>
      <w:r>
        <w:rPr>
          <w:rFonts w:cs="Arial"/>
        </w:rPr>
        <w:t xml:space="preserve"> in IE </w:t>
      </w:r>
      <w:r w:rsidRPr="00EA0107">
        <w:rPr>
          <w:i/>
        </w:rPr>
        <w:t>DL-CarrierConfigCommon-NB-r14</w:t>
      </w:r>
      <w:r>
        <w:rPr>
          <w:i/>
        </w:rPr>
        <w:t>.</w:t>
      </w:r>
    </w:p>
    <w:p w14:paraId="2E157CFD" w14:textId="6A6A4778" w:rsidR="00EA0107" w:rsidRDefault="00EA0107" w:rsidP="00EA0107">
      <w:r>
        <w:rPr>
          <w:b/>
          <w:lang w:val="en-US" w:eastAsia="en-US"/>
        </w:rPr>
        <w:t xml:space="preserve">Proposal </w:t>
      </w:r>
      <w:r w:rsidR="0033493D">
        <w:rPr>
          <w:b/>
          <w:lang w:val="en-US" w:eastAsia="en-US"/>
        </w:rPr>
        <w:t>4</w:t>
      </w:r>
      <w:r w:rsidRPr="00EA0107">
        <w:rPr>
          <w:b/>
          <w:lang w:val="en-US" w:eastAsia="en-US"/>
        </w:rPr>
        <w:t>:</w:t>
      </w:r>
      <w:r>
        <w:rPr>
          <w:b/>
          <w:lang w:val="en-US" w:eastAsia="en-US"/>
        </w:rPr>
        <w:t xml:space="preserve"> </w:t>
      </w:r>
      <w:r w:rsidRPr="00EA0107">
        <w:rPr>
          <w:lang w:val="en-US" w:eastAsia="en-US"/>
        </w:rPr>
        <w:t xml:space="preserve">Wait for RAN4 to decide whether </w:t>
      </w:r>
      <w:r>
        <w:rPr>
          <w:lang w:val="en-US" w:eastAsia="en-US"/>
        </w:rPr>
        <w:t xml:space="preserve">parameter </w:t>
      </w:r>
      <w:r w:rsidRPr="00EA0107">
        <w:rPr>
          <w:i/>
        </w:rPr>
        <w:t>nrs-PowerOffsetNonAnchor-r14</w:t>
      </w:r>
      <w:r>
        <w:rPr>
          <w:i/>
        </w:rPr>
        <w:t xml:space="preserve"> </w:t>
      </w:r>
      <w:r w:rsidRPr="00EA0107">
        <w:t>should be extended</w:t>
      </w:r>
      <w:r>
        <w:rPr>
          <w:i/>
        </w:rPr>
        <w:t xml:space="preserve"> </w:t>
      </w:r>
      <w:r w:rsidRPr="00EA0107">
        <w:t>to provide a finer granularity</w:t>
      </w:r>
      <w:r>
        <w:t>.</w:t>
      </w:r>
    </w:p>
    <w:p w14:paraId="5ED08E09" w14:textId="77777777" w:rsidR="00EA0107" w:rsidRDefault="00EA0107" w:rsidP="00EA0107">
      <w:pPr>
        <w:spacing w:after="0"/>
      </w:pPr>
    </w:p>
    <w:p w14:paraId="01E5DE3E" w14:textId="11F79095" w:rsidR="00EA0107" w:rsidRDefault="00EA0107" w:rsidP="00EA0107">
      <w:pPr>
        <w:rPr>
          <w:noProof/>
        </w:rPr>
      </w:pPr>
      <w:r>
        <w:t xml:space="preserve">For the condition related to positioning measurements, it is not specific to measurements on non-anchor carriers. It is already required in TS </w:t>
      </w:r>
      <w:proofErr w:type="gramStart"/>
      <w:r>
        <w:t>36.305, that</w:t>
      </w:r>
      <w:proofErr w:type="gramEnd"/>
      <w:r>
        <w:t xml:space="preserve"> the UE </w:t>
      </w:r>
      <w:r w:rsidRPr="00F70DD1">
        <w:rPr>
          <w:noProof/>
        </w:rPr>
        <w:t>may be required to take</w:t>
      </w:r>
      <w:r>
        <w:rPr>
          <w:noProof/>
        </w:rPr>
        <w:t xml:space="preserve"> additional measurement actions when the UE performs positioning measurement in idle state in NB-IoT, i.e. the UE does not follow relaxed monitoring when requested to perfom ECID positioning measurements. </w:t>
      </w:r>
    </w:p>
    <w:p w14:paraId="7804C805" w14:textId="61195F9F" w:rsidR="00EA0107" w:rsidRDefault="00EA0107" w:rsidP="00EA0107">
      <w:pPr>
        <w:rPr>
          <w:i/>
        </w:rPr>
      </w:pPr>
      <w:r>
        <w:rPr>
          <w:b/>
          <w:lang w:val="en-US" w:eastAsia="en-US"/>
        </w:rPr>
        <w:t>Observation 2</w:t>
      </w:r>
      <w:r w:rsidRPr="00EA0107">
        <w:rPr>
          <w:b/>
          <w:lang w:val="en-US" w:eastAsia="en-US"/>
        </w:rPr>
        <w:t>:</w:t>
      </w:r>
      <w:r>
        <w:rPr>
          <w:lang w:val="en-US" w:eastAsia="en-US"/>
        </w:rPr>
        <w:t xml:space="preserve"> </w:t>
      </w:r>
      <w:r>
        <w:t xml:space="preserve">It is already required in TS 36.305, that the UE </w:t>
      </w:r>
      <w:r w:rsidRPr="00F70DD1">
        <w:rPr>
          <w:noProof/>
        </w:rPr>
        <w:t>may be required to take</w:t>
      </w:r>
      <w:r>
        <w:rPr>
          <w:noProof/>
        </w:rPr>
        <w:t xml:space="preserve"> additional measurement actions when the UE performs positioning measurement in idle state in NB-IoT</w:t>
      </w:r>
      <w:r>
        <w:rPr>
          <w:i/>
        </w:rPr>
        <w:t>.</w:t>
      </w:r>
    </w:p>
    <w:p w14:paraId="37F2AF73" w14:textId="0A44B68A" w:rsidR="00EA0107" w:rsidRDefault="00EA0107" w:rsidP="00EA0107">
      <w:pPr>
        <w:rPr>
          <w:lang w:val="en-US" w:eastAsia="en-US"/>
        </w:rPr>
      </w:pPr>
      <w:r>
        <w:rPr>
          <w:b/>
          <w:lang w:val="en-US" w:eastAsia="en-US"/>
        </w:rPr>
        <w:t xml:space="preserve">Proposal </w:t>
      </w:r>
      <w:r w:rsidR="0033493D">
        <w:rPr>
          <w:b/>
          <w:lang w:val="en-US" w:eastAsia="en-US"/>
        </w:rPr>
        <w:t>5</w:t>
      </w:r>
      <w:r w:rsidRPr="00EA0107">
        <w:rPr>
          <w:b/>
          <w:lang w:val="en-US" w:eastAsia="en-US"/>
        </w:rPr>
        <w:t>:</w:t>
      </w:r>
      <w:r>
        <w:rPr>
          <w:b/>
          <w:lang w:val="en-US" w:eastAsia="en-US"/>
        </w:rPr>
        <w:t xml:space="preserve"> </w:t>
      </w:r>
      <w:r>
        <w:rPr>
          <w:lang w:val="en-US" w:eastAsia="en-US"/>
        </w:rPr>
        <w:t>There is no need to capture any additional condition related to positioning measurements</w:t>
      </w:r>
      <w:r w:rsidR="00CA76F0">
        <w:rPr>
          <w:lang w:val="en-US" w:eastAsia="en-US"/>
        </w:rPr>
        <w:t>.</w:t>
      </w:r>
      <w:r>
        <w:rPr>
          <w:lang w:val="en-US" w:eastAsia="en-US"/>
        </w:rPr>
        <w:t xml:space="preserve">  </w:t>
      </w:r>
    </w:p>
    <w:p w14:paraId="14CF1401" w14:textId="77777777" w:rsidR="00EA0107" w:rsidRDefault="00EA0107" w:rsidP="00EA0107">
      <w:pPr>
        <w:rPr>
          <w:lang w:val="en-US" w:eastAsia="en-US"/>
        </w:rPr>
      </w:pPr>
    </w:p>
    <w:p w14:paraId="53AF366A" w14:textId="0934BDD2" w:rsidR="0033493D" w:rsidRDefault="0033493D" w:rsidP="0033493D">
      <w:pPr>
        <w:rPr>
          <w:lang w:val="en-US" w:eastAsia="en-US"/>
        </w:rPr>
      </w:pPr>
      <w:r>
        <w:rPr>
          <w:lang w:val="en-US" w:eastAsia="en-US"/>
        </w:rPr>
        <w:t>It</w:t>
      </w:r>
      <w:r w:rsidRPr="00EA0107">
        <w:rPr>
          <w:lang w:val="en-US" w:eastAsia="en-US"/>
        </w:rPr>
        <w:t xml:space="preserve"> is our understanding that measurements performed on the anc</w:t>
      </w:r>
      <w:r>
        <w:rPr>
          <w:lang w:val="en-US" w:eastAsia="en-US"/>
        </w:rPr>
        <w:t>hor carrier and on non-</w:t>
      </w:r>
      <w:r w:rsidRPr="00EA0107">
        <w:rPr>
          <w:lang w:val="en-US" w:eastAsia="en-US"/>
        </w:rPr>
        <w:t>anchor</w:t>
      </w:r>
      <w:r>
        <w:rPr>
          <w:lang w:val="en-US" w:eastAsia="en-US"/>
        </w:rPr>
        <w:t xml:space="preserve"> carriers cannot be accumulated together, i.e. the UE performs the measurements on one or the other carrier, not on a mix of anchor and non-anchor carrier.</w:t>
      </w:r>
      <w:r w:rsidR="006325BF">
        <w:rPr>
          <w:lang w:val="en-US" w:eastAsia="en-US"/>
        </w:rPr>
        <w:t xml:space="preserve"> In order to have a common </w:t>
      </w:r>
      <w:proofErr w:type="spellStart"/>
      <w:r w:rsidR="006325BF">
        <w:rPr>
          <w:lang w:val="en-US" w:eastAsia="en-US"/>
        </w:rPr>
        <w:t>Srlev</w:t>
      </w:r>
      <w:proofErr w:type="spellEnd"/>
      <w:r w:rsidR="006325BF">
        <w:rPr>
          <w:lang w:val="en-US" w:eastAsia="en-US"/>
        </w:rPr>
        <w:t xml:space="preserve"> criterion for all non-anchor paging carrier, it is easier that the UE translates the </w:t>
      </w:r>
      <w:r w:rsidR="006325BF" w:rsidRPr="006325BF">
        <w:rPr>
          <w:lang w:val="en-US" w:eastAsia="en-US"/>
        </w:rPr>
        <w:t xml:space="preserve">NRSRP measurements on a non-anchor paging carrier to the equivalent NRSRP measurements of the anchor carrier using the parameter </w:t>
      </w:r>
      <w:proofErr w:type="spellStart"/>
      <w:r w:rsidR="006325BF" w:rsidRPr="006325BF">
        <w:rPr>
          <w:lang w:val="en-US" w:eastAsia="en-US"/>
        </w:rPr>
        <w:t>nrs-PowerOffsetNonAnchor</w:t>
      </w:r>
      <w:proofErr w:type="spellEnd"/>
      <w:r w:rsidR="006325BF">
        <w:rPr>
          <w:lang w:val="en-US" w:eastAsia="en-US"/>
        </w:rPr>
        <w:t>.</w:t>
      </w:r>
    </w:p>
    <w:p w14:paraId="1A441123" w14:textId="77777777" w:rsidR="0033493D" w:rsidRDefault="0033493D" w:rsidP="0033493D">
      <w:pPr>
        <w:spacing w:after="0"/>
        <w:rPr>
          <w:b/>
          <w:lang w:val="en-US" w:eastAsia="en-US"/>
        </w:rPr>
      </w:pPr>
    </w:p>
    <w:p w14:paraId="3F0BE9DD" w14:textId="7F43F287" w:rsidR="006325BF" w:rsidRDefault="0033493D" w:rsidP="0033493D">
      <w:pPr>
        <w:rPr>
          <w:lang w:val="en-US" w:eastAsia="en-US"/>
        </w:rPr>
      </w:pPr>
      <w:r>
        <w:rPr>
          <w:b/>
          <w:lang w:val="en-US" w:eastAsia="en-US"/>
        </w:rPr>
        <w:t xml:space="preserve">Proposal </w:t>
      </w:r>
      <w:r w:rsidR="006325BF">
        <w:rPr>
          <w:b/>
          <w:lang w:val="en-US" w:eastAsia="en-US"/>
        </w:rPr>
        <w:t>6</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Pr>
          <w:lang w:val="en-US" w:eastAsia="en-US"/>
        </w:rPr>
        <w:t xml:space="preserve">the UE performs NRSRP measurements </w:t>
      </w:r>
      <w:r w:rsidRPr="00EA0107">
        <w:rPr>
          <w:lang w:val="en-US" w:eastAsia="en-US"/>
        </w:rPr>
        <w:t xml:space="preserve">on </w:t>
      </w:r>
      <w:r>
        <w:rPr>
          <w:lang w:val="en-US" w:eastAsia="en-US"/>
        </w:rPr>
        <w:t xml:space="preserve">a </w:t>
      </w:r>
      <w:r w:rsidRPr="00EA0107">
        <w:rPr>
          <w:lang w:val="en-US" w:eastAsia="en-US"/>
        </w:rPr>
        <w:t>non-anchor carrier</w:t>
      </w:r>
      <w:r>
        <w:rPr>
          <w:lang w:val="en-US" w:eastAsia="en-US"/>
        </w:rPr>
        <w:t xml:space="preserve">, it </w:t>
      </w:r>
      <w:r w:rsidR="006325BF">
        <w:rPr>
          <w:lang w:val="en-US" w:eastAsia="en-US"/>
        </w:rPr>
        <w:t xml:space="preserve">translates the </w:t>
      </w:r>
      <w:r w:rsidR="006325BF" w:rsidRPr="006325BF">
        <w:rPr>
          <w:lang w:val="en-US" w:eastAsia="en-US"/>
        </w:rPr>
        <w:t xml:space="preserve">NRSRP measurements on a non-anchor paging carrier to the equivalent NRSRP measurements of the anchor carrier using the parameter </w:t>
      </w:r>
      <w:proofErr w:type="spellStart"/>
      <w:r w:rsidR="006325BF" w:rsidRPr="006325BF">
        <w:rPr>
          <w:lang w:val="en-US" w:eastAsia="en-US"/>
        </w:rPr>
        <w:t>nrs-PowerOffsetNonAnchor</w:t>
      </w:r>
      <w:proofErr w:type="spellEnd"/>
      <w:r w:rsidR="006325BF">
        <w:rPr>
          <w:lang w:val="en-US" w:eastAsia="en-US"/>
        </w:rPr>
        <w:t>.</w:t>
      </w:r>
    </w:p>
    <w:p w14:paraId="0752A60E" w14:textId="1757DBD0" w:rsidR="006325BF" w:rsidRDefault="006325BF" w:rsidP="006325BF">
      <w:pPr>
        <w:rPr>
          <w:lang w:val="en-US" w:eastAsia="en-US"/>
        </w:rPr>
      </w:pPr>
      <w:r>
        <w:rPr>
          <w:b/>
          <w:lang w:val="en-US" w:eastAsia="en-US"/>
        </w:rPr>
        <w:t>Proposal 7</w:t>
      </w:r>
      <w:r w:rsidRPr="00EA0107">
        <w:rPr>
          <w:b/>
          <w:lang w:val="en-US" w:eastAsia="en-US"/>
        </w:rPr>
        <w:t>:</w:t>
      </w:r>
      <w:r>
        <w:rPr>
          <w:b/>
          <w:lang w:val="en-US" w:eastAsia="en-US"/>
        </w:rPr>
        <w:t xml:space="preserve"> </w:t>
      </w:r>
      <w:r>
        <w:rPr>
          <w:lang w:val="en-US" w:eastAsia="en-US"/>
        </w:rPr>
        <w:t xml:space="preserve">introduce a new </w:t>
      </w:r>
      <w:proofErr w:type="spellStart"/>
      <w:r>
        <w:rPr>
          <w:lang w:val="en-US" w:eastAsia="en-US"/>
        </w:rPr>
        <w:t>Srxlev</w:t>
      </w:r>
      <w:proofErr w:type="spellEnd"/>
      <w:r>
        <w:rPr>
          <w:lang w:val="en-US" w:eastAsia="en-US"/>
        </w:rPr>
        <w:t xml:space="preserve"> formula in the S criterion for when the UE performs NRSRP measurements </w:t>
      </w:r>
      <w:r w:rsidRPr="00EA0107">
        <w:rPr>
          <w:lang w:val="en-US" w:eastAsia="en-US"/>
        </w:rPr>
        <w:t xml:space="preserve">on </w:t>
      </w:r>
      <w:r>
        <w:rPr>
          <w:lang w:val="en-US" w:eastAsia="en-US"/>
        </w:rPr>
        <w:t xml:space="preserve">a </w:t>
      </w:r>
      <w:r w:rsidRPr="00EA0107">
        <w:rPr>
          <w:lang w:val="en-US" w:eastAsia="en-US"/>
        </w:rPr>
        <w:t>non-anchor carrier</w:t>
      </w:r>
      <w:r>
        <w:rPr>
          <w:lang w:val="en-US" w:eastAsia="en-US"/>
        </w:rPr>
        <w:t>:</w:t>
      </w:r>
    </w:p>
    <w:p w14:paraId="2AE1304E" w14:textId="54CB545F" w:rsidR="006325BF" w:rsidRPr="00FD7F9E" w:rsidRDefault="006325BF" w:rsidP="006325BF">
      <w:pPr>
        <w:spacing w:before="100" w:beforeAutospacing="1" w:after="100" w:afterAutospacing="1"/>
        <w:ind w:right="-675"/>
        <w:rPr>
          <w:lang w:eastAsia="ja-JP"/>
        </w:rPr>
      </w:pPr>
      <w:proofErr w:type="spellStart"/>
      <w:r w:rsidRPr="00FD7F9E">
        <w:rPr>
          <w:lang w:eastAsia="ja-JP"/>
        </w:rPr>
        <w:t>Srxlev</w:t>
      </w:r>
      <w:proofErr w:type="spellEnd"/>
      <w:r w:rsidRPr="00FD7F9E">
        <w:rPr>
          <w:lang w:eastAsia="ja-JP"/>
        </w:rPr>
        <w:t xml:space="preserve"> =</w:t>
      </w:r>
      <w:r w:rsidR="00CE15B7">
        <w:rPr>
          <w:lang w:eastAsia="ja-JP"/>
        </w:rPr>
        <w:t xml:space="preserve"> (</w:t>
      </w:r>
      <w:proofErr w:type="spellStart"/>
      <w:proofErr w:type="gramStart"/>
      <w:r w:rsidRPr="00FD7F9E">
        <w:rPr>
          <w:lang w:eastAsia="ja-JP"/>
        </w:rPr>
        <w:t>Q</w:t>
      </w:r>
      <w:r w:rsidRPr="00FD7F9E">
        <w:rPr>
          <w:vertAlign w:val="subscript"/>
          <w:lang w:eastAsia="ja-JP"/>
        </w:rPr>
        <w:t>rxlevmeas</w:t>
      </w:r>
      <w:proofErr w:type="spellEnd"/>
      <w:r>
        <w:rPr>
          <w:vertAlign w:val="subscript"/>
          <w:lang w:eastAsia="ja-JP"/>
        </w:rPr>
        <w:t xml:space="preserve">  </w:t>
      </w:r>
      <w:r w:rsidR="00CE15B7">
        <w:t>-</w:t>
      </w:r>
      <w:proofErr w:type="gramEnd"/>
      <w:r>
        <w:t xml:space="preserve"> </w:t>
      </w:r>
      <w:proofErr w:type="spellStart"/>
      <w:r w:rsidRPr="006325BF">
        <w:rPr>
          <w:i/>
          <w:lang w:val="en-US" w:eastAsia="en-US"/>
        </w:rPr>
        <w:t>nrs-PowerOffsetNonAnchor</w:t>
      </w:r>
      <w:proofErr w:type="spellEnd"/>
      <w:r w:rsidR="00CE15B7" w:rsidRPr="00CE15B7">
        <w:rPr>
          <w:lang w:val="en-US" w:eastAsia="en-US"/>
        </w:rPr>
        <w:t>)</w:t>
      </w:r>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2B8A69AC" w14:textId="6F9CE23A" w:rsidR="00EA0107" w:rsidRDefault="00EA0107" w:rsidP="00EA0107">
      <w:pPr>
        <w:spacing w:after="0"/>
      </w:pPr>
    </w:p>
    <w:p w14:paraId="13CDF255" w14:textId="63CA7EE5" w:rsidR="006325BF" w:rsidRDefault="006325BF" w:rsidP="006325BF">
      <w:pPr>
        <w:pStyle w:val="Heading2"/>
        <w:rPr>
          <w:lang w:val="en-US"/>
        </w:rPr>
      </w:pPr>
      <w:r>
        <w:rPr>
          <w:lang w:val="en-US"/>
        </w:rPr>
        <w:t>NRSRQ measurements</w:t>
      </w:r>
    </w:p>
    <w:p w14:paraId="77A3CCCB" w14:textId="0B2F5717" w:rsidR="006325BF" w:rsidRDefault="006325BF" w:rsidP="006325BF">
      <w:r>
        <w:t xml:space="preserve">In </w:t>
      </w:r>
      <w:r>
        <w:rPr>
          <w:lang w:val="en-US" w:eastAsia="en-US"/>
        </w:rPr>
        <w:t xml:space="preserve">[4], </w:t>
      </w:r>
      <w:r>
        <w:rPr>
          <w:rFonts w:cs="Arial"/>
        </w:rPr>
        <w:t>RA</w:t>
      </w:r>
      <w:r w:rsidRPr="0033493D">
        <w:rPr>
          <w:rFonts w:cs="Arial"/>
        </w:rPr>
        <w:t xml:space="preserve">N4 has </w:t>
      </w:r>
      <w:r>
        <w:rPr>
          <w:rFonts w:cs="Arial"/>
        </w:rPr>
        <w:t>agreed to s</w:t>
      </w:r>
      <w:r w:rsidRPr="0033493D">
        <w:rPr>
          <w:rFonts w:cs="Arial"/>
        </w:rPr>
        <w:t xml:space="preserve">kip the NRSRQ measurement </w:t>
      </w:r>
      <w:r w:rsidR="005F153D">
        <w:rPr>
          <w:rFonts w:cs="Arial"/>
        </w:rPr>
        <w:t xml:space="preserve">when performing measurement on a non-anchor carrier </w:t>
      </w:r>
      <w:r>
        <w:rPr>
          <w:rFonts w:cs="Arial"/>
        </w:rPr>
        <w:t xml:space="preserve">and </w:t>
      </w:r>
      <w:r w:rsidR="005F153D">
        <w:rPr>
          <w:rFonts w:cs="Arial"/>
        </w:rPr>
        <w:t xml:space="preserve">has </w:t>
      </w:r>
      <w:r>
        <w:rPr>
          <w:rFonts w:cs="Arial"/>
        </w:rPr>
        <w:t>let it to RAN2 to modify t</w:t>
      </w:r>
      <w:r w:rsidRPr="00FD7F9E">
        <w:t xml:space="preserve">he cell selection criterion S </w:t>
      </w:r>
      <w:r>
        <w:t>or define a new one</w:t>
      </w:r>
      <w:r w:rsidR="005F153D">
        <w:t>.</w:t>
      </w:r>
    </w:p>
    <w:p w14:paraId="68E472E6" w14:textId="32D62134" w:rsidR="006325BF" w:rsidRPr="006325BF" w:rsidRDefault="006325BF" w:rsidP="006325BF">
      <w:pPr>
        <w:rPr>
          <w:lang w:val="en-US" w:eastAsia="en-US"/>
        </w:rPr>
      </w:pPr>
      <w:r>
        <w:rPr>
          <w:b/>
          <w:lang w:val="en-US" w:eastAsia="en-US"/>
        </w:rPr>
        <w:t>Proposal 8</w:t>
      </w:r>
      <w:r w:rsidRPr="00EA0107">
        <w:rPr>
          <w:b/>
          <w:lang w:val="en-US" w:eastAsia="en-US"/>
        </w:rPr>
        <w:t>:</w:t>
      </w:r>
      <w:r>
        <w:rPr>
          <w:b/>
          <w:lang w:val="en-US" w:eastAsia="en-US"/>
        </w:rPr>
        <w:t xml:space="preserve"> </w:t>
      </w:r>
      <w:r>
        <w:rPr>
          <w:lang w:val="en-US" w:eastAsia="en-US"/>
        </w:rPr>
        <w:t xml:space="preserve">Introduce a new S criterion for when the UE performs RRM measurements </w:t>
      </w:r>
      <w:r w:rsidRPr="00EA0107">
        <w:rPr>
          <w:lang w:val="en-US" w:eastAsia="en-US"/>
        </w:rPr>
        <w:t xml:space="preserve">on </w:t>
      </w:r>
      <w:r>
        <w:rPr>
          <w:lang w:val="en-US" w:eastAsia="en-US"/>
        </w:rPr>
        <w:t xml:space="preserve">a </w:t>
      </w:r>
      <w:r w:rsidRPr="00EA0107">
        <w:rPr>
          <w:lang w:val="en-US" w:eastAsia="en-US"/>
        </w:rPr>
        <w:t>non-anchor carrier</w:t>
      </w:r>
      <w:r>
        <w:rPr>
          <w:lang w:val="en-US" w:eastAsia="en-US"/>
        </w:rPr>
        <w:t xml:space="preserve"> that only checks </w:t>
      </w:r>
      <w:proofErr w:type="spellStart"/>
      <w:r>
        <w:rPr>
          <w:lang w:val="en-US" w:eastAsia="en-US"/>
        </w:rPr>
        <w:t>Srxlev</w:t>
      </w:r>
      <w:proofErr w:type="spellEnd"/>
      <w:r>
        <w:rPr>
          <w:lang w:val="en-US" w:eastAsia="en-US"/>
        </w:rPr>
        <w:t xml:space="preserve"> &gt; 0</w:t>
      </w:r>
    </w:p>
    <w:p w14:paraId="634F4D52" w14:textId="4B8A485A" w:rsidR="00EA0107" w:rsidRDefault="00EA0107" w:rsidP="00EA0107">
      <w:pPr>
        <w:tabs>
          <w:tab w:val="left" w:pos="3308"/>
        </w:tabs>
        <w:spacing w:after="0"/>
        <w:rPr>
          <w:lang w:val="en-US" w:eastAsia="en-US"/>
        </w:rPr>
      </w:pPr>
    </w:p>
    <w:p w14:paraId="368DA008" w14:textId="60A88C91" w:rsidR="00EA0107" w:rsidRDefault="00EA0107" w:rsidP="0033493D">
      <w:pPr>
        <w:pStyle w:val="Heading2"/>
        <w:rPr>
          <w:lang w:val="en-US"/>
        </w:rPr>
      </w:pPr>
      <w:r>
        <w:rPr>
          <w:rFonts w:cs="Arial"/>
        </w:rPr>
        <w:lastRenderedPageBreak/>
        <w:t>Rules for performing</w:t>
      </w:r>
      <w:r w:rsidRPr="00EA0107">
        <w:rPr>
          <w:rFonts w:cs="Arial"/>
        </w:rPr>
        <w:t xml:space="preserve"> idle mode </w:t>
      </w:r>
      <w:r w:rsidRPr="00EA0107">
        <w:rPr>
          <w:lang w:val="en-US"/>
        </w:rPr>
        <w:t>measurements on non-</w:t>
      </w:r>
      <w:r>
        <w:rPr>
          <w:lang w:val="en-US"/>
        </w:rPr>
        <w:t>anchor carrier</w:t>
      </w:r>
    </w:p>
    <w:p w14:paraId="39EE8E62" w14:textId="6823D422" w:rsidR="0033493D" w:rsidRDefault="00B5161F" w:rsidP="006325BF">
      <w:pPr>
        <w:rPr>
          <w:lang w:val="en-US" w:eastAsia="en-US"/>
        </w:rPr>
      </w:pPr>
      <w:r>
        <w:rPr>
          <w:lang w:val="en-US" w:eastAsia="en-US"/>
        </w:rPr>
        <w:t xml:space="preserve">Based on RAN4 LSs in </w:t>
      </w:r>
      <w:r>
        <w:rPr>
          <w:lang w:val="en-US" w:eastAsia="en-US"/>
        </w:rPr>
        <w:fldChar w:fldCharType="begin"/>
      </w:r>
      <w:r>
        <w:rPr>
          <w:lang w:val="en-US" w:eastAsia="en-US"/>
        </w:rPr>
        <w:instrText xml:space="preserve"> REF _Ref20488856 \r \h </w:instrText>
      </w:r>
      <w:r>
        <w:rPr>
          <w:lang w:val="en-US" w:eastAsia="en-US"/>
        </w:rPr>
      </w:r>
      <w:r>
        <w:rPr>
          <w:lang w:val="en-US" w:eastAsia="en-US"/>
        </w:rPr>
        <w:fldChar w:fldCharType="separate"/>
      </w:r>
      <w:r>
        <w:rPr>
          <w:lang w:val="en-US" w:eastAsia="en-US"/>
        </w:rPr>
        <w:t>[3]</w:t>
      </w:r>
      <w:r>
        <w:rPr>
          <w:lang w:val="en-US" w:eastAsia="en-US"/>
        </w:rPr>
        <w:fldChar w:fldCharType="end"/>
      </w:r>
      <w:r>
        <w:rPr>
          <w:lang w:val="en-US" w:eastAsia="en-US"/>
        </w:rPr>
        <w:t xml:space="preserve">, </w:t>
      </w:r>
      <w:r>
        <w:rPr>
          <w:lang w:val="en-US" w:eastAsia="en-US"/>
        </w:rPr>
        <w:fldChar w:fldCharType="begin"/>
      </w:r>
      <w:r>
        <w:rPr>
          <w:lang w:val="en-US" w:eastAsia="en-US"/>
        </w:rPr>
        <w:instrText xml:space="preserve"> REF _Ref20486924 \r \h </w:instrText>
      </w:r>
      <w:r>
        <w:rPr>
          <w:lang w:val="en-US" w:eastAsia="en-US"/>
        </w:rPr>
      </w:r>
      <w:r>
        <w:rPr>
          <w:lang w:val="en-US" w:eastAsia="en-US"/>
        </w:rPr>
        <w:fldChar w:fldCharType="separate"/>
      </w:r>
      <w:r>
        <w:rPr>
          <w:lang w:val="en-US" w:eastAsia="en-US"/>
        </w:rPr>
        <w:t>[4]</w:t>
      </w:r>
      <w:r>
        <w:rPr>
          <w:lang w:val="en-US" w:eastAsia="en-US"/>
        </w:rPr>
        <w:fldChar w:fldCharType="end"/>
      </w:r>
      <w:r>
        <w:rPr>
          <w:lang w:val="en-US" w:eastAsia="en-US"/>
        </w:rPr>
        <w:t>, the rules for performing measurements on non-anchor paging carrier could be defined as follows:</w:t>
      </w:r>
    </w:p>
    <w:p w14:paraId="66F55095" w14:textId="7AF9D105" w:rsidR="00B5161F" w:rsidRDefault="00B5161F" w:rsidP="006325BF">
      <w:pPr>
        <w:rPr>
          <w:lang w:val="en-US" w:eastAsia="en-US"/>
        </w:rPr>
      </w:pPr>
      <w:r>
        <w:rPr>
          <w:lang w:val="en-US" w:eastAsia="en-US"/>
        </w:rPr>
        <w:t>When measurements on non-anchor</w:t>
      </w:r>
      <w:r w:rsidR="005F153D">
        <w:rPr>
          <w:lang w:val="en-US" w:eastAsia="en-US"/>
        </w:rPr>
        <w:t xml:space="preserve"> paging</w:t>
      </w:r>
      <w:r>
        <w:rPr>
          <w:lang w:val="en-US" w:eastAsia="en-US"/>
        </w:rPr>
        <w:t xml:space="preserve"> carrier</w:t>
      </w:r>
      <w:r w:rsidR="005F153D">
        <w:rPr>
          <w:lang w:val="en-US" w:eastAsia="en-US"/>
        </w:rPr>
        <w:t>s</w:t>
      </w:r>
      <w:r>
        <w:rPr>
          <w:lang w:val="en-US" w:eastAsia="en-US"/>
        </w:rPr>
        <w:t xml:space="preserve"> are enabled in SIB2:</w:t>
      </w:r>
    </w:p>
    <w:p w14:paraId="418E0E05" w14:textId="4649A62E" w:rsidR="00B5161F" w:rsidRDefault="00B5161F" w:rsidP="006325BF">
      <w:pPr>
        <w:rPr>
          <w:lang w:val="en-US" w:eastAsia="en-US"/>
        </w:rPr>
      </w:pPr>
      <w:r>
        <w:rPr>
          <w:lang w:val="en-US" w:eastAsia="en-US"/>
        </w:rPr>
        <w:t>1. When the relaxed monitoring criteria is not fulfilled, the UE</w:t>
      </w:r>
      <w:r w:rsidR="00477AFC">
        <w:rPr>
          <w:lang w:val="en-US" w:eastAsia="en-US"/>
        </w:rPr>
        <w:t xml:space="preserve"> shall</w:t>
      </w:r>
      <w:r>
        <w:rPr>
          <w:lang w:val="en-US" w:eastAsia="en-US"/>
        </w:rPr>
        <w:t>:</w:t>
      </w:r>
    </w:p>
    <w:p w14:paraId="33308BB5" w14:textId="127903F0" w:rsidR="00B5161F" w:rsidRDefault="00B5161F" w:rsidP="00B5161F">
      <w:pPr>
        <w:pStyle w:val="ListParagraph"/>
        <w:numPr>
          <w:ilvl w:val="0"/>
          <w:numId w:val="49"/>
        </w:numPr>
        <w:rPr>
          <w:lang w:val="en-US" w:eastAsia="en-US"/>
        </w:rPr>
      </w:pPr>
      <w:r>
        <w:rPr>
          <w:lang w:val="en-US" w:eastAsia="en-US"/>
        </w:rPr>
        <w:t>perform serving cell NRSRP and NRSRQ measurement on the anchor carrier</w:t>
      </w:r>
    </w:p>
    <w:p w14:paraId="6670AC91" w14:textId="4798BDC4" w:rsidR="00AA3AF9" w:rsidRDefault="00AA3AF9" w:rsidP="00AA3AF9">
      <w:pPr>
        <w:pStyle w:val="ListParagraph"/>
        <w:numPr>
          <w:ilvl w:val="0"/>
          <w:numId w:val="49"/>
        </w:numPr>
        <w:rPr>
          <w:lang w:val="en-US" w:eastAsia="en-US"/>
        </w:rPr>
      </w:pPr>
      <w:r>
        <w:rPr>
          <w:lang w:val="en-US" w:eastAsia="en-US"/>
        </w:rPr>
        <w:t>evaluate the cell selection criterion as described in TS 36.304 section 5.2.3.2</w:t>
      </w:r>
    </w:p>
    <w:p w14:paraId="5CB70544" w14:textId="49B4EF28" w:rsidR="00B5161F" w:rsidRDefault="00B5161F" w:rsidP="00B5161F">
      <w:pPr>
        <w:pStyle w:val="ListParagraph"/>
        <w:numPr>
          <w:ilvl w:val="0"/>
          <w:numId w:val="49"/>
        </w:numPr>
        <w:rPr>
          <w:lang w:val="en-US" w:eastAsia="en-US"/>
        </w:rPr>
      </w:pPr>
      <w:r>
        <w:rPr>
          <w:lang w:val="en-US" w:eastAsia="en-US"/>
        </w:rPr>
        <w:t xml:space="preserve">perform </w:t>
      </w:r>
      <w:proofErr w:type="spellStart"/>
      <w:r>
        <w:rPr>
          <w:lang w:val="en-US" w:eastAsia="en-US"/>
        </w:rPr>
        <w:t>neigb</w:t>
      </w:r>
      <w:r w:rsidR="00AA3AF9">
        <w:rPr>
          <w:lang w:val="en-US" w:eastAsia="en-US"/>
        </w:rPr>
        <w:t>h</w:t>
      </w:r>
      <w:r>
        <w:rPr>
          <w:lang w:val="en-US" w:eastAsia="en-US"/>
        </w:rPr>
        <w:t>our</w:t>
      </w:r>
      <w:proofErr w:type="spellEnd"/>
      <w:r>
        <w:rPr>
          <w:lang w:val="en-US" w:eastAsia="en-US"/>
        </w:rPr>
        <w:t xml:space="preserve"> cell measurement according to </w:t>
      </w:r>
      <w:proofErr w:type="spellStart"/>
      <w:r w:rsidRPr="00FD7F9E">
        <w:t>S</w:t>
      </w:r>
      <w:r w:rsidRPr="00FD7F9E">
        <w:rPr>
          <w:vertAlign w:val="subscript"/>
          <w:lang w:eastAsia="ja-JP"/>
        </w:rPr>
        <w:t>I</w:t>
      </w:r>
      <w:r w:rsidRPr="00FD7F9E">
        <w:rPr>
          <w:vertAlign w:val="subscript"/>
        </w:rPr>
        <w:t>ntra</w:t>
      </w:r>
      <w:r w:rsidRPr="00FD7F9E">
        <w:rPr>
          <w:vertAlign w:val="subscript"/>
          <w:lang w:eastAsia="ja-JP"/>
        </w:rPr>
        <w:t>S</w:t>
      </w:r>
      <w:r w:rsidRPr="00FD7F9E">
        <w:rPr>
          <w:vertAlign w:val="subscript"/>
        </w:rPr>
        <w:t>earch</w:t>
      </w:r>
      <w:r w:rsidRPr="00FD7F9E">
        <w:rPr>
          <w:vertAlign w:val="subscript"/>
          <w:lang w:eastAsia="ja-JP"/>
        </w:rPr>
        <w:t>P</w:t>
      </w:r>
      <w:proofErr w:type="spellEnd"/>
      <w:r>
        <w:rPr>
          <w:lang w:val="en-US" w:eastAsia="en-US"/>
        </w:rPr>
        <w:t xml:space="preserve"> and </w:t>
      </w:r>
      <w:proofErr w:type="spellStart"/>
      <w:r w:rsidRPr="00FD7F9E">
        <w:t>S</w:t>
      </w:r>
      <w:r>
        <w:rPr>
          <w:vertAlign w:val="subscript"/>
          <w:lang w:eastAsia="ja-JP"/>
        </w:rPr>
        <w:t>nonI</w:t>
      </w:r>
      <w:r w:rsidRPr="00FD7F9E">
        <w:rPr>
          <w:vertAlign w:val="subscript"/>
        </w:rPr>
        <w:t>ntra</w:t>
      </w:r>
      <w:r w:rsidRPr="00FD7F9E">
        <w:rPr>
          <w:vertAlign w:val="subscript"/>
          <w:lang w:eastAsia="ja-JP"/>
        </w:rPr>
        <w:t>S</w:t>
      </w:r>
      <w:r w:rsidRPr="00FD7F9E">
        <w:rPr>
          <w:vertAlign w:val="subscript"/>
        </w:rPr>
        <w:t>earch</w:t>
      </w:r>
      <w:r w:rsidRPr="00FD7F9E">
        <w:rPr>
          <w:vertAlign w:val="subscript"/>
          <w:lang w:eastAsia="ja-JP"/>
        </w:rPr>
        <w:t>P</w:t>
      </w:r>
      <w:proofErr w:type="spellEnd"/>
      <w:r>
        <w:rPr>
          <w:lang w:val="en-US" w:eastAsia="en-US"/>
        </w:rPr>
        <w:t xml:space="preserve"> as described in TS 36.304 section 5.2.4.2a</w:t>
      </w:r>
    </w:p>
    <w:p w14:paraId="09F5F7CE" w14:textId="3D479B09" w:rsidR="00B5161F" w:rsidRDefault="00B5161F" w:rsidP="00B5161F">
      <w:pPr>
        <w:pStyle w:val="ListParagraph"/>
        <w:numPr>
          <w:ilvl w:val="0"/>
          <w:numId w:val="49"/>
        </w:numPr>
        <w:rPr>
          <w:lang w:val="en-US" w:eastAsia="en-US"/>
        </w:rPr>
      </w:pPr>
      <w:r>
        <w:rPr>
          <w:lang w:val="en-US" w:eastAsia="en-US"/>
        </w:rPr>
        <w:t>evaluate the relaxed monitoring criteria as described in TS 36.304 section 5.2.4.2a</w:t>
      </w:r>
    </w:p>
    <w:p w14:paraId="49A607C0" w14:textId="6FF1E521" w:rsidR="00B5161F" w:rsidRDefault="00B5161F" w:rsidP="00B5161F">
      <w:pPr>
        <w:pStyle w:val="ListParagraph"/>
        <w:rPr>
          <w:lang w:val="en-US" w:eastAsia="en-US"/>
        </w:rPr>
      </w:pPr>
    </w:p>
    <w:p w14:paraId="266EF914" w14:textId="581204A9" w:rsidR="00B5161F" w:rsidRDefault="00B5161F" w:rsidP="00B5161F">
      <w:pPr>
        <w:rPr>
          <w:lang w:val="en-US" w:eastAsia="en-US"/>
        </w:rPr>
      </w:pPr>
      <w:r>
        <w:rPr>
          <w:lang w:val="en-US" w:eastAsia="en-US"/>
        </w:rPr>
        <w:t>2. When the relaxed monitoring criteria is fulfilled, the UE</w:t>
      </w:r>
      <w:r w:rsidR="00477AFC">
        <w:rPr>
          <w:lang w:val="en-US" w:eastAsia="en-US"/>
        </w:rPr>
        <w:t xml:space="preserve"> may</w:t>
      </w:r>
      <w:r>
        <w:rPr>
          <w:lang w:val="en-US" w:eastAsia="en-US"/>
        </w:rPr>
        <w:t>:</w:t>
      </w:r>
    </w:p>
    <w:p w14:paraId="63986B38" w14:textId="7F138960" w:rsidR="00AA3AF9" w:rsidRDefault="00AA3AF9" w:rsidP="00AA3AF9">
      <w:pPr>
        <w:pStyle w:val="ListParagraph"/>
        <w:numPr>
          <w:ilvl w:val="0"/>
          <w:numId w:val="50"/>
        </w:numPr>
        <w:rPr>
          <w:lang w:val="en-US" w:eastAsia="en-US"/>
        </w:rPr>
      </w:pPr>
      <w:r>
        <w:rPr>
          <w:lang w:val="en-US" w:eastAsia="en-US"/>
        </w:rPr>
        <w:t>stop performing serving cell measurement on the anchor carrier</w:t>
      </w:r>
    </w:p>
    <w:p w14:paraId="7FA7D199" w14:textId="2B8A114D" w:rsidR="00AA3AF9" w:rsidRDefault="00B5161F" w:rsidP="00AA3AF9">
      <w:pPr>
        <w:pStyle w:val="ListParagraph"/>
        <w:numPr>
          <w:ilvl w:val="0"/>
          <w:numId w:val="50"/>
        </w:numPr>
        <w:rPr>
          <w:lang w:val="en-US" w:eastAsia="en-US"/>
        </w:rPr>
      </w:pPr>
      <w:r>
        <w:rPr>
          <w:lang w:val="en-US" w:eastAsia="en-US"/>
        </w:rPr>
        <w:t>perform serving cell NRSRP measurement on the non-anchor paging carrier</w:t>
      </w:r>
    </w:p>
    <w:p w14:paraId="2CB65E17" w14:textId="65FB8AC4" w:rsidR="00AA3AF9" w:rsidRDefault="00AA3AF9" w:rsidP="00AA3AF9">
      <w:pPr>
        <w:pStyle w:val="ListParagraph"/>
        <w:numPr>
          <w:ilvl w:val="0"/>
          <w:numId w:val="50"/>
        </w:numPr>
        <w:rPr>
          <w:lang w:val="en-US" w:eastAsia="en-US"/>
        </w:rPr>
      </w:pPr>
      <w:r>
        <w:rPr>
          <w:lang w:val="en-US" w:eastAsia="en-US"/>
        </w:rPr>
        <w:t xml:space="preserve">evaluate the cell selection criterion </w:t>
      </w:r>
      <w:r w:rsidRPr="00AA3AF9">
        <w:rPr>
          <w:lang w:val="en-US" w:eastAsia="en-US"/>
        </w:rPr>
        <w:t xml:space="preserve">using non-anchor carrier measurements </w:t>
      </w:r>
      <w:r>
        <w:rPr>
          <w:lang w:val="en-US" w:eastAsia="en-US"/>
        </w:rPr>
        <w:t xml:space="preserve">translated </w:t>
      </w:r>
      <w:r w:rsidRPr="00AA3AF9">
        <w:rPr>
          <w:lang w:val="en-US" w:eastAsia="en-US"/>
        </w:rPr>
        <w:t xml:space="preserve">to their equivalents in anchor carrier </w:t>
      </w:r>
      <w:r>
        <w:rPr>
          <w:lang w:val="en-US" w:eastAsia="en-US"/>
        </w:rPr>
        <w:t xml:space="preserve">according to a new cell selection criterion in TS 36.304 </w:t>
      </w:r>
    </w:p>
    <w:p w14:paraId="67BF06A6" w14:textId="5C35E9AF" w:rsidR="00B5161F" w:rsidRPr="00AA3AF9" w:rsidRDefault="00B5161F" w:rsidP="00AA3AF9">
      <w:pPr>
        <w:pStyle w:val="ListParagraph"/>
        <w:numPr>
          <w:ilvl w:val="0"/>
          <w:numId w:val="50"/>
        </w:numPr>
        <w:rPr>
          <w:lang w:val="en-US" w:eastAsia="en-US"/>
        </w:rPr>
      </w:pPr>
      <w:r w:rsidRPr="00AA3AF9">
        <w:rPr>
          <w:lang w:val="en-US" w:eastAsia="en-US"/>
        </w:rPr>
        <w:t xml:space="preserve">evaluate the relaxed monitoring criteria </w:t>
      </w:r>
      <w:r w:rsidR="00AA3AF9" w:rsidRPr="00AA3AF9">
        <w:rPr>
          <w:lang w:val="en-US" w:eastAsia="en-US"/>
        </w:rPr>
        <w:t xml:space="preserve">using non-anchor carrier measurements </w:t>
      </w:r>
      <w:r w:rsidR="00AA3AF9">
        <w:rPr>
          <w:lang w:val="en-US" w:eastAsia="en-US"/>
        </w:rPr>
        <w:t xml:space="preserve">translated </w:t>
      </w:r>
      <w:r w:rsidR="00AA3AF9" w:rsidRPr="00AA3AF9">
        <w:rPr>
          <w:lang w:val="en-US" w:eastAsia="en-US"/>
        </w:rPr>
        <w:t>to their equivalents in anchor carrier</w:t>
      </w:r>
    </w:p>
    <w:p w14:paraId="1707F988" w14:textId="77777777" w:rsidR="00AA3AF9" w:rsidRDefault="00AA3AF9" w:rsidP="00AA3AF9">
      <w:pPr>
        <w:pStyle w:val="ListParagraph"/>
        <w:rPr>
          <w:b/>
          <w:lang w:val="en-US" w:eastAsia="en-US"/>
        </w:rPr>
      </w:pPr>
    </w:p>
    <w:p w14:paraId="3133CF68" w14:textId="0CC24AAB" w:rsidR="00AA3AF9" w:rsidRPr="00AA3AF9" w:rsidRDefault="00AA3AF9" w:rsidP="00AA3AF9">
      <w:pPr>
        <w:rPr>
          <w:i/>
        </w:rPr>
      </w:pPr>
      <w:r w:rsidRPr="00AA3AF9">
        <w:rPr>
          <w:b/>
          <w:lang w:val="en-US" w:eastAsia="en-US"/>
        </w:rPr>
        <w:t xml:space="preserve">Proposal </w:t>
      </w:r>
      <w:r>
        <w:rPr>
          <w:b/>
          <w:lang w:val="en-US" w:eastAsia="en-US"/>
        </w:rPr>
        <w:t>9</w:t>
      </w:r>
      <w:r w:rsidRPr="00AA3AF9">
        <w:rPr>
          <w:b/>
          <w:lang w:val="en-US" w:eastAsia="en-US"/>
        </w:rPr>
        <w:t xml:space="preserve">: </w:t>
      </w:r>
      <w:r w:rsidRPr="00AA3AF9">
        <w:rPr>
          <w:rFonts w:cs="Arial"/>
        </w:rPr>
        <w:t xml:space="preserve">The </w:t>
      </w:r>
      <w:r>
        <w:rPr>
          <w:rFonts w:cs="Arial"/>
        </w:rPr>
        <w:t xml:space="preserve">above </w:t>
      </w:r>
      <w:r w:rsidRPr="00AA3AF9">
        <w:rPr>
          <w:rFonts w:cs="Arial"/>
        </w:rPr>
        <w:t xml:space="preserve">rules for performing idle mode </w:t>
      </w:r>
      <w:r w:rsidR="00AE4F0B">
        <w:rPr>
          <w:rFonts w:cs="Arial"/>
        </w:rPr>
        <w:t>RRM</w:t>
      </w:r>
      <w:r>
        <w:rPr>
          <w:rFonts w:cs="Arial"/>
        </w:rPr>
        <w:t xml:space="preserve"> </w:t>
      </w:r>
      <w:r w:rsidRPr="00AA3AF9">
        <w:rPr>
          <w:lang w:val="en-US" w:eastAsia="en-US"/>
        </w:rPr>
        <w:t>measurements on non-anchor carrier are captured in TS 36.304.</w:t>
      </w:r>
    </w:p>
    <w:p w14:paraId="70AF9CDB" w14:textId="77777777" w:rsidR="00AA3AF9" w:rsidRDefault="00AA3AF9" w:rsidP="00B9133B">
      <w:pPr>
        <w:rPr>
          <w:b/>
          <w:lang w:val="en-US" w:eastAsia="en-US"/>
        </w:rPr>
      </w:pPr>
    </w:p>
    <w:p w14:paraId="2814D73F" w14:textId="77777777" w:rsidR="00F0188C" w:rsidRDefault="00285EB2" w:rsidP="00766F32">
      <w:pPr>
        <w:pStyle w:val="Heading1"/>
      </w:pPr>
      <w:r>
        <w:t>C</w:t>
      </w:r>
      <w:r>
        <w:rPr>
          <w:rFonts w:hint="eastAsia"/>
        </w:rPr>
        <w:t>onclu</w:t>
      </w:r>
      <w:r>
        <w:t>sion</w:t>
      </w:r>
    </w:p>
    <w:p w14:paraId="6C11A192" w14:textId="23195397" w:rsidR="0009771B" w:rsidRDefault="00361D9F" w:rsidP="00361D9F">
      <w:pPr>
        <w:rPr>
          <w:rFonts w:cs="Arial"/>
          <w:lang w:eastAsia="en-US"/>
        </w:rPr>
      </w:pPr>
      <w:r w:rsidRPr="00374352">
        <w:rPr>
          <w:rFonts w:cs="Arial"/>
          <w:lang w:eastAsia="en-US"/>
        </w:rPr>
        <w:t xml:space="preserve">In this document, we </w:t>
      </w:r>
      <w:r w:rsidR="00512A0F" w:rsidRPr="00374352">
        <w:rPr>
          <w:rFonts w:cs="Arial"/>
          <w:lang w:eastAsia="en-US"/>
        </w:rPr>
        <w:t xml:space="preserve">have </w:t>
      </w:r>
      <w:r w:rsidR="00B56164" w:rsidRPr="00374352">
        <w:rPr>
          <w:rFonts w:cs="Arial"/>
          <w:lang w:eastAsia="en-US"/>
        </w:rPr>
        <w:t>discussed</w:t>
      </w:r>
      <w:r w:rsidR="00EA0107">
        <w:rPr>
          <w:rFonts w:cs="Arial"/>
          <w:lang w:eastAsia="en-US"/>
        </w:rPr>
        <w:t xml:space="preserve"> idle measurements on the non-anchor paging carrier and </w:t>
      </w:r>
      <w:r w:rsidR="00ED3FC9">
        <w:rPr>
          <w:rFonts w:cs="Arial"/>
          <w:lang w:eastAsia="en-US"/>
        </w:rPr>
        <w:t xml:space="preserve">made the following </w:t>
      </w:r>
      <w:r w:rsidR="00EA0107">
        <w:rPr>
          <w:rFonts w:cs="Arial"/>
          <w:lang w:eastAsia="en-US"/>
        </w:rPr>
        <w:t>observations and proposals:</w:t>
      </w:r>
    </w:p>
    <w:p w14:paraId="5C1C678F" w14:textId="5333197F" w:rsidR="00EA0107" w:rsidRDefault="00EA0107" w:rsidP="00EA0107">
      <w:pPr>
        <w:rPr>
          <w:lang w:val="en-US" w:eastAsia="en-US"/>
        </w:rPr>
      </w:pPr>
      <w:r w:rsidRPr="00EA0107">
        <w:rPr>
          <w:b/>
          <w:lang w:val="en-US" w:eastAsia="en-US"/>
        </w:rPr>
        <w:t>Proposal 1:</w:t>
      </w:r>
      <w:r>
        <w:rPr>
          <w:lang w:val="en-US" w:eastAsia="en-US"/>
        </w:rPr>
        <w:t xml:space="preserve"> Introduce support for idle measurements on non-anchor </w:t>
      </w:r>
      <w:r w:rsidR="009B73EA">
        <w:rPr>
          <w:lang w:val="en-US" w:eastAsia="en-US"/>
        </w:rPr>
        <w:t xml:space="preserve">paging </w:t>
      </w:r>
      <w:r>
        <w:rPr>
          <w:lang w:val="en-US" w:eastAsia="en-US"/>
        </w:rPr>
        <w:t>carrier in Rel-16.</w:t>
      </w:r>
    </w:p>
    <w:p w14:paraId="3374CA82" w14:textId="05A3FAA5" w:rsidR="00EA0107" w:rsidRDefault="00EA0107" w:rsidP="00EA0107">
      <w:pPr>
        <w:rPr>
          <w:lang w:val="en-US" w:eastAsia="en-US"/>
        </w:rPr>
      </w:pPr>
      <w:r w:rsidRPr="00EA0107">
        <w:rPr>
          <w:b/>
          <w:lang w:val="en-US" w:eastAsia="en-US"/>
        </w:rPr>
        <w:t xml:space="preserve">Proposal </w:t>
      </w:r>
      <w:r>
        <w:rPr>
          <w:b/>
          <w:lang w:val="en-US" w:eastAsia="en-US"/>
        </w:rPr>
        <w:t>2</w:t>
      </w:r>
      <w:r w:rsidRPr="00EA0107">
        <w:rPr>
          <w:b/>
          <w:lang w:val="en-US" w:eastAsia="en-US"/>
        </w:rPr>
        <w:t>:</w:t>
      </w:r>
      <w:r>
        <w:rPr>
          <w:lang w:val="en-US" w:eastAsia="en-US"/>
        </w:rPr>
        <w:t xml:space="preserve"> Introduce an indication in SIB</w:t>
      </w:r>
      <w:r w:rsidR="009B73EA">
        <w:rPr>
          <w:lang w:val="en-US" w:eastAsia="en-US"/>
        </w:rPr>
        <w:t>2</w:t>
      </w:r>
      <w:r>
        <w:rPr>
          <w:lang w:val="en-US" w:eastAsia="en-US"/>
        </w:rPr>
        <w:t xml:space="preserve"> to enable idle mode measurements on non-anchor </w:t>
      </w:r>
      <w:r w:rsidR="009B73EA">
        <w:rPr>
          <w:lang w:val="en-US" w:eastAsia="en-US"/>
        </w:rPr>
        <w:t xml:space="preserve">paging </w:t>
      </w:r>
      <w:r>
        <w:rPr>
          <w:lang w:val="en-US" w:eastAsia="en-US"/>
        </w:rPr>
        <w:t>carriers.</w:t>
      </w:r>
    </w:p>
    <w:p w14:paraId="6ADE7EEC" w14:textId="2F1A6166" w:rsidR="009B73EA" w:rsidRDefault="009B73EA" w:rsidP="009B73EA">
      <w:pPr>
        <w:rPr>
          <w:lang w:val="en-US" w:eastAsia="en-US"/>
        </w:rPr>
      </w:pPr>
      <w:r>
        <w:rPr>
          <w:b/>
          <w:lang w:val="en-US" w:eastAsia="en-US"/>
        </w:rPr>
        <w:t>Proposal 3</w:t>
      </w:r>
      <w:r w:rsidRPr="00EA0107">
        <w:rPr>
          <w:b/>
          <w:lang w:val="en-US" w:eastAsia="en-US"/>
        </w:rPr>
        <w:t>:</w:t>
      </w:r>
      <w:r>
        <w:rPr>
          <w:b/>
          <w:lang w:val="en-US" w:eastAsia="en-US"/>
        </w:rPr>
        <w:t xml:space="preserve"> </w:t>
      </w:r>
      <w:r>
        <w:rPr>
          <w:lang w:val="en-US" w:eastAsia="en-US"/>
        </w:rPr>
        <w:t>Support of idle mode RRM measurements on non-anchor paging carriers</w:t>
      </w:r>
      <w:r w:rsidRPr="00EA0107">
        <w:rPr>
          <w:lang w:val="en-US" w:eastAsia="en-US"/>
        </w:rPr>
        <w:t xml:space="preserve"> </w:t>
      </w:r>
      <w:r>
        <w:rPr>
          <w:lang w:val="en-US" w:eastAsia="en-US"/>
        </w:rPr>
        <w:t>is optional at the UE without capability reporting.</w:t>
      </w:r>
    </w:p>
    <w:p w14:paraId="472DAC62" w14:textId="77777777" w:rsidR="00EA0107" w:rsidRDefault="00EA0107" w:rsidP="00EA0107">
      <w:pPr>
        <w:rPr>
          <w:i/>
        </w:rPr>
      </w:pPr>
      <w:r>
        <w:rPr>
          <w:b/>
          <w:lang w:val="en-US" w:eastAsia="en-US"/>
        </w:rPr>
        <w:t>Observation 1</w:t>
      </w:r>
      <w:r w:rsidRPr="00EA0107">
        <w:rPr>
          <w:b/>
          <w:lang w:val="en-US" w:eastAsia="en-US"/>
        </w:rPr>
        <w:t>:</w:t>
      </w:r>
      <w:r>
        <w:rPr>
          <w:lang w:val="en-US" w:eastAsia="en-US"/>
        </w:rPr>
        <w:t xml:space="preserve"> </w:t>
      </w:r>
      <w:r w:rsidRPr="00EA0107">
        <w:rPr>
          <w:rFonts w:cs="Arial"/>
        </w:rPr>
        <w:t xml:space="preserve">Transmit power difference of the channels between anchor carrier and non-anchor paging carrier is </w:t>
      </w:r>
      <w:r>
        <w:rPr>
          <w:rFonts w:cs="Arial"/>
        </w:rPr>
        <w:t xml:space="preserve">already signalled per carrier in SIB22, parameter </w:t>
      </w:r>
      <w:r w:rsidRPr="00EA0107">
        <w:rPr>
          <w:i/>
        </w:rPr>
        <w:t>nrs-PowerOffsetNonAnchor-r14</w:t>
      </w:r>
      <w:r>
        <w:rPr>
          <w:rFonts w:cs="Arial"/>
        </w:rPr>
        <w:t xml:space="preserve"> in IE </w:t>
      </w:r>
      <w:r w:rsidRPr="00EA0107">
        <w:rPr>
          <w:i/>
        </w:rPr>
        <w:t>DL-CarrierConfigCommon-NB-r14</w:t>
      </w:r>
      <w:r>
        <w:rPr>
          <w:i/>
        </w:rPr>
        <w:t>.</w:t>
      </w:r>
    </w:p>
    <w:p w14:paraId="3E3B1387" w14:textId="7ED34A94" w:rsidR="00EA0107" w:rsidRDefault="00EA0107" w:rsidP="00EA0107">
      <w:r>
        <w:rPr>
          <w:b/>
          <w:lang w:val="en-US" w:eastAsia="en-US"/>
        </w:rPr>
        <w:t xml:space="preserve">Proposal </w:t>
      </w:r>
      <w:r w:rsidR="009B73EA">
        <w:rPr>
          <w:b/>
          <w:lang w:val="en-US" w:eastAsia="en-US"/>
        </w:rPr>
        <w:t>4</w:t>
      </w:r>
      <w:r w:rsidRPr="00EA0107">
        <w:rPr>
          <w:b/>
          <w:lang w:val="en-US" w:eastAsia="en-US"/>
        </w:rPr>
        <w:t>:</w:t>
      </w:r>
      <w:r>
        <w:rPr>
          <w:b/>
          <w:lang w:val="en-US" w:eastAsia="en-US"/>
        </w:rPr>
        <w:t xml:space="preserve"> </w:t>
      </w:r>
      <w:r w:rsidRPr="00EA0107">
        <w:rPr>
          <w:lang w:val="en-US" w:eastAsia="en-US"/>
        </w:rPr>
        <w:t xml:space="preserve">Wait for RAN4 to decide whether </w:t>
      </w:r>
      <w:r>
        <w:rPr>
          <w:lang w:val="en-US" w:eastAsia="en-US"/>
        </w:rPr>
        <w:t xml:space="preserve">parameter </w:t>
      </w:r>
      <w:r w:rsidRPr="00EA0107">
        <w:rPr>
          <w:i/>
        </w:rPr>
        <w:t>nrs-PowerOffsetNonAnchor-r14</w:t>
      </w:r>
      <w:r>
        <w:rPr>
          <w:i/>
        </w:rPr>
        <w:t xml:space="preserve"> </w:t>
      </w:r>
      <w:r w:rsidRPr="00EA0107">
        <w:t>should be extended</w:t>
      </w:r>
      <w:r>
        <w:rPr>
          <w:i/>
        </w:rPr>
        <w:t xml:space="preserve"> </w:t>
      </w:r>
      <w:r w:rsidRPr="00EA0107">
        <w:t>to provide a finer granularity</w:t>
      </w:r>
      <w:r>
        <w:t>.</w:t>
      </w:r>
    </w:p>
    <w:p w14:paraId="5DC28500" w14:textId="77777777" w:rsidR="00EA0107" w:rsidRDefault="00EA0107" w:rsidP="00EA0107">
      <w:pPr>
        <w:rPr>
          <w:i/>
        </w:rPr>
      </w:pPr>
      <w:r>
        <w:rPr>
          <w:b/>
          <w:lang w:val="en-US" w:eastAsia="en-US"/>
        </w:rPr>
        <w:t>Observation 2</w:t>
      </w:r>
      <w:r w:rsidRPr="00EA0107">
        <w:rPr>
          <w:b/>
          <w:lang w:val="en-US" w:eastAsia="en-US"/>
        </w:rPr>
        <w:t>:</w:t>
      </w:r>
      <w:r>
        <w:rPr>
          <w:lang w:val="en-US" w:eastAsia="en-US"/>
        </w:rPr>
        <w:t xml:space="preserve"> </w:t>
      </w:r>
      <w:r>
        <w:t xml:space="preserve">It is already required in TS 36.305, that the UE </w:t>
      </w:r>
      <w:r w:rsidRPr="00F70DD1">
        <w:rPr>
          <w:noProof/>
        </w:rPr>
        <w:t>may be required to take</w:t>
      </w:r>
      <w:r>
        <w:rPr>
          <w:noProof/>
        </w:rPr>
        <w:t xml:space="preserve"> additional measurement actions when the UE performs positioning measurement in idle state in NB-IoT</w:t>
      </w:r>
      <w:r>
        <w:rPr>
          <w:i/>
        </w:rPr>
        <w:t>.</w:t>
      </w:r>
    </w:p>
    <w:p w14:paraId="0A754032" w14:textId="0AE10A47" w:rsidR="00EA0107" w:rsidRDefault="00EA0107" w:rsidP="00EA0107">
      <w:pPr>
        <w:rPr>
          <w:lang w:val="en-US" w:eastAsia="en-US"/>
        </w:rPr>
      </w:pPr>
      <w:r>
        <w:rPr>
          <w:b/>
          <w:lang w:val="en-US" w:eastAsia="en-US"/>
        </w:rPr>
        <w:t xml:space="preserve">Proposal </w:t>
      </w:r>
      <w:r w:rsidR="009B73EA">
        <w:rPr>
          <w:b/>
          <w:lang w:val="en-US" w:eastAsia="en-US"/>
        </w:rPr>
        <w:t>5</w:t>
      </w:r>
      <w:r w:rsidRPr="00EA0107">
        <w:rPr>
          <w:b/>
          <w:lang w:val="en-US" w:eastAsia="en-US"/>
        </w:rPr>
        <w:t>:</w:t>
      </w:r>
      <w:r>
        <w:rPr>
          <w:b/>
          <w:lang w:val="en-US" w:eastAsia="en-US"/>
        </w:rPr>
        <w:t xml:space="preserve"> </w:t>
      </w:r>
      <w:r>
        <w:rPr>
          <w:lang w:val="en-US" w:eastAsia="en-US"/>
        </w:rPr>
        <w:t>There is no need to capture any additional condition related to positioning measurements</w:t>
      </w:r>
      <w:r w:rsidR="00CA76F0">
        <w:rPr>
          <w:lang w:val="en-US" w:eastAsia="en-US"/>
        </w:rPr>
        <w:t>.</w:t>
      </w:r>
      <w:r>
        <w:rPr>
          <w:lang w:val="en-US" w:eastAsia="en-US"/>
        </w:rPr>
        <w:t xml:space="preserve">  </w:t>
      </w:r>
    </w:p>
    <w:p w14:paraId="6BEA5E3E" w14:textId="6503E618" w:rsidR="00EA0107" w:rsidRPr="00EA0107" w:rsidRDefault="00EA0107" w:rsidP="00EA0107">
      <w:r>
        <w:rPr>
          <w:b/>
          <w:lang w:val="en-US" w:eastAsia="en-US"/>
        </w:rPr>
        <w:t xml:space="preserve">Proposal </w:t>
      </w:r>
      <w:r w:rsidR="009B73EA">
        <w:rPr>
          <w:b/>
          <w:lang w:val="en-US" w:eastAsia="en-US"/>
        </w:rPr>
        <w:t>6</w:t>
      </w:r>
      <w:r w:rsidRPr="00EA0107">
        <w:rPr>
          <w:b/>
          <w:lang w:val="en-US" w:eastAsia="en-US"/>
        </w:rPr>
        <w:t>:</w:t>
      </w:r>
      <w:r>
        <w:rPr>
          <w:b/>
          <w:lang w:val="en-US" w:eastAsia="en-US"/>
        </w:rPr>
        <w:t xml:space="preserve"> </w:t>
      </w:r>
      <w:r>
        <w:rPr>
          <w:lang w:val="en-US" w:eastAsia="en-US"/>
        </w:rPr>
        <w:t>W</w:t>
      </w:r>
      <w:r w:rsidRPr="00EA0107">
        <w:rPr>
          <w:lang w:val="en-US" w:eastAsia="en-US"/>
        </w:rPr>
        <w:t>hen</w:t>
      </w:r>
      <w:r>
        <w:rPr>
          <w:b/>
          <w:lang w:val="en-US" w:eastAsia="en-US"/>
        </w:rPr>
        <w:t xml:space="preserve"> </w:t>
      </w:r>
      <w:r>
        <w:rPr>
          <w:lang w:val="en-US" w:eastAsia="en-US"/>
        </w:rPr>
        <w:t xml:space="preserve">the UE performs NRSRP measurements </w:t>
      </w:r>
      <w:r w:rsidRPr="00EA0107">
        <w:rPr>
          <w:lang w:val="en-US" w:eastAsia="en-US"/>
        </w:rPr>
        <w:t xml:space="preserve">on </w:t>
      </w:r>
      <w:r>
        <w:rPr>
          <w:lang w:val="en-US" w:eastAsia="en-US"/>
        </w:rPr>
        <w:t xml:space="preserve">a </w:t>
      </w:r>
      <w:r w:rsidRPr="00EA0107">
        <w:rPr>
          <w:lang w:val="en-US" w:eastAsia="en-US"/>
        </w:rPr>
        <w:t>non-anchor carrier</w:t>
      </w:r>
      <w:r>
        <w:rPr>
          <w:lang w:val="en-US" w:eastAsia="en-US"/>
        </w:rPr>
        <w:t xml:space="preserve">, it </w:t>
      </w:r>
      <w:r w:rsidR="009B73EA">
        <w:rPr>
          <w:lang w:val="en-US" w:eastAsia="en-US"/>
        </w:rPr>
        <w:t xml:space="preserve">translates the </w:t>
      </w:r>
      <w:r w:rsidR="009B73EA" w:rsidRPr="006325BF">
        <w:rPr>
          <w:lang w:val="en-US" w:eastAsia="en-US"/>
        </w:rPr>
        <w:t xml:space="preserve">NRSRP measurements on a non-anchor paging carrier to the equivalent NRSRP measurements of the anchor carrier using the parameter </w:t>
      </w:r>
      <w:proofErr w:type="spellStart"/>
      <w:r w:rsidR="009B73EA" w:rsidRPr="00F85B72">
        <w:rPr>
          <w:i/>
          <w:lang w:val="en-US" w:eastAsia="en-US"/>
        </w:rPr>
        <w:t>nrs-PowerOffsetNonAnchor</w:t>
      </w:r>
      <w:proofErr w:type="spellEnd"/>
      <w:r>
        <w:t>.</w:t>
      </w:r>
    </w:p>
    <w:p w14:paraId="1A6DE3B1" w14:textId="77777777" w:rsidR="009B73EA" w:rsidRDefault="009B73EA" w:rsidP="009B73EA">
      <w:pPr>
        <w:rPr>
          <w:lang w:val="en-US" w:eastAsia="en-US"/>
        </w:rPr>
      </w:pPr>
      <w:r>
        <w:rPr>
          <w:b/>
          <w:lang w:val="en-US" w:eastAsia="en-US"/>
        </w:rPr>
        <w:t>Proposal 7</w:t>
      </w:r>
      <w:r w:rsidRPr="00EA0107">
        <w:rPr>
          <w:b/>
          <w:lang w:val="en-US" w:eastAsia="en-US"/>
        </w:rPr>
        <w:t>:</w:t>
      </w:r>
      <w:r>
        <w:rPr>
          <w:b/>
          <w:lang w:val="en-US" w:eastAsia="en-US"/>
        </w:rPr>
        <w:t xml:space="preserve"> </w:t>
      </w:r>
      <w:r>
        <w:rPr>
          <w:lang w:val="en-US" w:eastAsia="en-US"/>
        </w:rPr>
        <w:t xml:space="preserve">introduce a new </w:t>
      </w:r>
      <w:proofErr w:type="spellStart"/>
      <w:r>
        <w:rPr>
          <w:lang w:val="en-US" w:eastAsia="en-US"/>
        </w:rPr>
        <w:t>Srxlev</w:t>
      </w:r>
      <w:proofErr w:type="spellEnd"/>
      <w:r>
        <w:rPr>
          <w:lang w:val="en-US" w:eastAsia="en-US"/>
        </w:rPr>
        <w:t xml:space="preserve"> formula in the S criterion for when the UE performs NRSRP measurements </w:t>
      </w:r>
      <w:r w:rsidRPr="00EA0107">
        <w:rPr>
          <w:lang w:val="en-US" w:eastAsia="en-US"/>
        </w:rPr>
        <w:t xml:space="preserve">on </w:t>
      </w:r>
      <w:r>
        <w:rPr>
          <w:lang w:val="en-US" w:eastAsia="en-US"/>
        </w:rPr>
        <w:t xml:space="preserve">a </w:t>
      </w:r>
      <w:r w:rsidRPr="00EA0107">
        <w:rPr>
          <w:lang w:val="en-US" w:eastAsia="en-US"/>
        </w:rPr>
        <w:t>non-anchor carrier</w:t>
      </w:r>
      <w:r>
        <w:rPr>
          <w:lang w:val="en-US" w:eastAsia="en-US"/>
        </w:rPr>
        <w:t>:</w:t>
      </w:r>
    </w:p>
    <w:p w14:paraId="20332734" w14:textId="77777777" w:rsidR="00CE15B7" w:rsidRPr="00FD7F9E" w:rsidRDefault="00CE15B7" w:rsidP="00CE15B7">
      <w:pPr>
        <w:ind w:right="-675"/>
        <w:rPr>
          <w:lang w:eastAsia="ja-JP"/>
        </w:rPr>
      </w:pPr>
      <w:proofErr w:type="spellStart"/>
      <w:r w:rsidRPr="00FD7F9E">
        <w:rPr>
          <w:lang w:eastAsia="ja-JP"/>
        </w:rPr>
        <w:t>Srxlev</w:t>
      </w:r>
      <w:proofErr w:type="spellEnd"/>
      <w:r w:rsidRPr="00FD7F9E">
        <w:rPr>
          <w:lang w:eastAsia="ja-JP"/>
        </w:rPr>
        <w:t xml:space="preserve"> =</w:t>
      </w:r>
      <w:r>
        <w:rPr>
          <w:lang w:eastAsia="ja-JP"/>
        </w:rPr>
        <w:t xml:space="preserve"> (</w:t>
      </w:r>
      <w:proofErr w:type="spellStart"/>
      <w:proofErr w:type="gramStart"/>
      <w:r w:rsidRPr="00FD7F9E">
        <w:rPr>
          <w:lang w:eastAsia="ja-JP"/>
        </w:rPr>
        <w:t>Q</w:t>
      </w:r>
      <w:r w:rsidRPr="00FD7F9E">
        <w:rPr>
          <w:vertAlign w:val="subscript"/>
          <w:lang w:eastAsia="ja-JP"/>
        </w:rPr>
        <w:t>rxlevmeas</w:t>
      </w:r>
      <w:proofErr w:type="spellEnd"/>
      <w:r>
        <w:rPr>
          <w:vertAlign w:val="subscript"/>
          <w:lang w:eastAsia="ja-JP"/>
        </w:rPr>
        <w:t xml:space="preserve">  </w:t>
      </w:r>
      <w:r>
        <w:t>-</w:t>
      </w:r>
      <w:proofErr w:type="gramEnd"/>
      <w:r>
        <w:t xml:space="preserve"> </w:t>
      </w:r>
      <w:proofErr w:type="spellStart"/>
      <w:r w:rsidRPr="006325BF">
        <w:rPr>
          <w:i/>
          <w:lang w:val="en-US" w:eastAsia="en-US"/>
        </w:rPr>
        <w:t>nrs-PowerOffsetNonAnchor</w:t>
      </w:r>
      <w:proofErr w:type="spellEnd"/>
      <w:r w:rsidRPr="00CE15B7">
        <w:rPr>
          <w:lang w:val="en-US" w:eastAsia="en-US"/>
        </w:rPr>
        <w:t>)</w:t>
      </w:r>
      <w:r w:rsidRPr="00FD7F9E">
        <w:rPr>
          <w:lang w:eastAsia="ja-JP"/>
        </w:rPr>
        <w:t xml:space="preserve"> – (</w:t>
      </w:r>
      <w:proofErr w:type="spellStart"/>
      <w:r w:rsidRPr="00FD7F9E">
        <w:rPr>
          <w:lang w:eastAsia="ja-JP"/>
        </w:rPr>
        <w:t>Q</w:t>
      </w:r>
      <w:r w:rsidRPr="00FD7F9E">
        <w:rPr>
          <w:vertAlign w:val="subscript"/>
          <w:lang w:eastAsia="ja-JP"/>
        </w:rPr>
        <w:t>rxlevmin</w:t>
      </w:r>
      <w:proofErr w:type="spellEnd"/>
      <w:r w:rsidRPr="00FD7F9E">
        <w:rPr>
          <w:lang w:eastAsia="ja-JP"/>
        </w:rPr>
        <w:t xml:space="preserve"> + </w:t>
      </w:r>
      <w:proofErr w:type="spellStart"/>
      <w:r w:rsidRPr="00FD7F9E">
        <w:rPr>
          <w:lang w:eastAsia="ja-JP"/>
        </w:rPr>
        <w:t>Q</w:t>
      </w:r>
      <w:r w:rsidRPr="00FD7F9E">
        <w:rPr>
          <w:vertAlign w:val="subscript"/>
          <w:lang w:eastAsia="ja-JP"/>
        </w:rPr>
        <w:t>rxlevminoffset</w:t>
      </w:r>
      <w:proofErr w:type="spellEnd"/>
      <w:r w:rsidRPr="00FD7F9E">
        <w:rPr>
          <w:lang w:eastAsia="ja-JP"/>
        </w:rPr>
        <w:t xml:space="preserve">) – </w:t>
      </w:r>
      <w:proofErr w:type="spellStart"/>
      <w:r w:rsidRPr="00FD7F9E">
        <w:rPr>
          <w:lang w:eastAsia="ja-JP"/>
        </w:rPr>
        <w:t>Pcompensation</w:t>
      </w:r>
      <w:proofErr w:type="spellEnd"/>
      <w:r w:rsidRPr="00FD7F9E">
        <w:rPr>
          <w:lang w:eastAsia="ja-JP"/>
        </w:rPr>
        <w:t xml:space="preserve"> - </w:t>
      </w:r>
      <w:proofErr w:type="spellStart"/>
      <w:r w:rsidRPr="00FD7F9E">
        <w:rPr>
          <w:bCs/>
        </w:rPr>
        <w:t>Qoffset</w:t>
      </w:r>
      <w:r w:rsidRPr="00FD7F9E">
        <w:rPr>
          <w:bCs/>
          <w:vertAlign w:val="subscript"/>
        </w:rPr>
        <w:t>temp</w:t>
      </w:r>
      <w:proofErr w:type="spellEnd"/>
    </w:p>
    <w:p w14:paraId="052CBBF4" w14:textId="77777777" w:rsidR="00CE15B7" w:rsidRDefault="00CE15B7" w:rsidP="009B73EA">
      <w:pPr>
        <w:rPr>
          <w:lang w:val="en-US" w:eastAsia="en-US"/>
        </w:rPr>
      </w:pPr>
    </w:p>
    <w:p w14:paraId="71F44525" w14:textId="66FD0A4E" w:rsidR="009B73EA" w:rsidRPr="006325BF" w:rsidRDefault="009B73EA" w:rsidP="009B73EA">
      <w:pPr>
        <w:rPr>
          <w:lang w:val="en-US" w:eastAsia="en-US"/>
        </w:rPr>
      </w:pPr>
      <w:r>
        <w:rPr>
          <w:b/>
          <w:lang w:val="en-US" w:eastAsia="en-US"/>
        </w:rPr>
        <w:lastRenderedPageBreak/>
        <w:t>Proposal 8</w:t>
      </w:r>
      <w:r w:rsidRPr="00EA0107">
        <w:rPr>
          <w:b/>
          <w:lang w:val="en-US" w:eastAsia="en-US"/>
        </w:rPr>
        <w:t>:</w:t>
      </w:r>
      <w:r>
        <w:rPr>
          <w:b/>
          <w:lang w:val="en-US" w:eastAsia="en-US"/>
        </w:rPr>
        <w:t xml:space="preserve"> </w:t>
      </w:r>
      <w:r>
        <w:rPr>
          <w:lang w:val="en-US" w:eastAsia="en-US"/>
        </w:rPr>
        <w:t xml:space="preserve">Introduce a new S criterion for when the UE performs RRM measurements </w:t>
      </w:r>
      <w:r w:rsidRPr="00EA0107">
        <w:rPr>
          <w:lang w:val="en-US" w:eastAsia="en-US"/>
        </w:rPr>
        <w:t xml:space="preserve">on </w:t>
      </w:r>
      <w:r>
        <w:rPr>
          <w:lang w:val="en-US" w:eastAsia="en-US"/>
        </w:rPr>
        <w:t xml:space="preserve">a </w:t>
      </w:r>
      <w:r w:rsidRPr="00EA0107">
        <w:rPr>
          <w:lang w:val="en-US" w:eastAsia="en-US"/>
        </w:rPr>
        <w:t>non-anchor</w:t>
      </w:r>
      <w:bookmarkStart w:id="0" w:name="_GoBack"/>
      <w:bookmarkEnd w:id="0"/>
      <w:r w:rsidRPr="00EA0107">
        <w:rPr>
          <w:lang w:val="en-US" w:eastAsia="en-US"/>
        </w:rPr>
        <w:t xml:space="preserve"> carrier</w:t>
      </w:r>
      <w:r>
        <w:rPr>
          <w:lang w:val="en-US" w:eastAsia="en-US"/>
        </w:rPr>
        <w:t xml:space="preserve"> that only checks </w:t>
      </w:r>
      <w:proofErr w:type="spellStart"/>
      <w:r>
        <w:rPr>
          <w:lang w:val="en-US" w:eastAsia="en-US"/>
        </w:rPr>
        <w:t>Srxlev</w:t>
      </w:r>
      <w:proofErr w:type="spellEnd"/>
      <w:r>
        <w:rPr>
          <w:lang w:val="en-US" w:eastAsia="en-US"/>
        </w:rPr>
        <w:t xml:space="preserve"> &gt; 0</w:t>
      </w:r>
      <w:r w:rsidR="00AE4F0B">
        <w:rPr>
          <w:lang w:val="en-US" w:eastAsia="en-US"/>
        </w:rPr>
        <w:t>.</w:t>
      </w:r>
    </w:p>
    <w:p w14:paraId="20F8B753" w14:textId="619F06A0" w:rsidR="00EA0107" w:rsidRPr="00EA0107" w:rsidRDefault="00EA0107" w:rsidP="00EA0107">
      <w:pPr>
        <w:rPr>
          <w:i/>
        </w:rPr>
      </w:pPr>
      <w:r>
        <w:rPr>
          <w:b/>
          <w:lang w:val="en-US" w:eastAsia="en-US"/>
        </w:rPr>
        <w:t xml:space="preserve">Proposal </w:t>
      </w:r>
      <w:r w:rsidR="009B73EA">
        <w:rPr>
          <w:b/>
          <w:lang w:val="en-US" w:eastAsia="en-US"/>
        </w:rPr>
        <w:t>9</w:t>
      </w:r>
      <w:r w:rsidRPr="00EA0107">
        <w:rPr>
          <w:b/>
          <w:lang w:val="en-US" w:eastAsia="en-US"/>
        </w:rPr>
        <w:t>:</w:t>
      </w:r>
      <w:r>
        <w:rPr>
          <w:b/>
          <w:lang w:val="en-US" w:eastAsia="en-US"/>
        </w:rPr>
        <w:t xml:space="preserve"> </w:t>
      </w:r>
      <w:r w:rsidRPr="00EA0107">
        <w:rPr>
          <w:rFonts w:cs="Arial"/>
        </w:rPr>
        <w:t xml:space="preserve">The </w:t>
      </w:r>
      <w:r w:rsidR="009B73EA">
        <w:rPr>
          <w:rFonts w:cs="Arial"/>
        </w:rPr>
        <w:t xml:space="preserve">above </w:t>
      </w:r>
      <w:r w:rsidRPr="00EA0107">
        <w:rPr>
          <w:rFonts w:cs="Arial"/>
        </w:rPr>
        <w:t xml:space="preserve">rules for performing idle mode </w:t>
      </w:r>
      <w:r w:rsidRPr="00EA0107">
        <w:rPr>
          <w:lang w:val="en-US" w:eastAsia="en-US"/>
        </w:rPr>
        <w:t>measurements on non-anchor carrier are captured in TS 36.304</w:t>
      </w:r>
      <w:r>
        <w:rPr>
          <w:lang w:val="en-US" w:eastAsia="en-US"/>
        </w:rPr>
        <w:t>.</w:t>
      </w:r>
    </w:p>
    <w:p w14:paraId="6157D531" w14:textId="77777777" w:rsidR="00144AA2" w:rsidRDefault="00144AA2" w:rsidP="00941FD2">
      <w:pPr>
        <w:pStyle w:val="Heading1"/>
      </w:pPr>
      <w:r w:rsidRPr="003405B1">
        <w:t>References</w:t>
      </w:r>
    </w:p>
    <w:p w14:paraId="23141F4D" w14:textId="07E85AB4" w:rsidR="00ED3FC9" w:rsidRDefault="00ED3FC9" w:rsidP="00ED3FC9">
      <w:pPr>
        <w:pStyle w:val="References"/>
        <w:rPr>
          <w:rFonts w:ascii="Arial" w:hAnsi="Arial" w:cs="Arial"/>
        </w:rPr>
      </w:pPr>
      <w:r w:rsidRPr="00ED3FC9">
        <w:rPr>
          <w:rFonts w:ascii="Arial" w:hAnsi="Arial" w:cs="Arial"/>
        </w:rPr>
        <w:t>RP-19</w:t>
      </w:r>
      <w:r w:rsidR="009E4168">
        <w:rPr>
          <w:rFonts w:ascii="Arial" w:hAnsi="Arial" w:cs="Arial"/>
        </w:rPr>
        <w:t>2313</w:t>
      </w:r>
      <w:r w:rsidRPr="00ED3FC9">
        <w:rPr>
          <w:rFonts w:ascii="Arial" w:hAnsi="Arial" w:cs="Arial"/>
        </w:rPr>
        <w:t xml:space="preserve"> “</w:t>
      </w:r>
      <w:r w:rsidRPr="00ED3FC9">
        <w:rPr>
          <w:rFonts w:ascii="Arial" w:eastAsia="Batang" w:hAnsi="Arial" w:cs="Arial"/>
          <w:lang w:eastAsia="zh-CN"/>
        </w:rPr>
        <w:t>WID revision: Additional enhancements for NB-</w:t>
      </w:r>
      <w:proofErr w:type="spellStart"/>
      <w:r w:rsidRPr="00ED3FC9">
        <w:rPr>
          <w:rFonts w:ascii="Arial" w:eastAsia="Batang" w:hAnsi="Arial" w:cs="Arial"/>
          <w:lang w:eastAsia="zh-CN"/>
        </w:rPr>
        <w:t>IoT</w:t>
      </w:r>
      <w:proofErr w:type="spellEnd"/>
      <w:r w:rsidRPr="00ED3FC9">
        <w:rPr>
          <w:rFonts w:ascii="Arial" w:hAnsi="Arial" w:cs="Arial"/>
        </w:rPr>
        <w:t xml:space="preserve">”, </w:t>
      </w:r>
      <w:proofErr w:type="spellStart"/>
      <w:r w:rsidRPr="00ED3FC9">
        <w:rPr>
          <w:rFonts w:ascii="Arial" w:hAnsi="Arial" w:cs="Arial"/>
        </w:rPr>
        <w:t>Futurewei</w:t>
      </w:r>
      <w:proofErr w:type="spellEnd"/>
      <w:r w:rsidRPr="00ED3FC9">
        <w:rPr>
          <w:rFonts w:ascii="Arial" w:hAnsi="Arial" w:cs="Arial"/>
        </w:rPr>
        <w:t>, RAN#8</w:t>
      </w:r>
      <w:r w:rsidR="004B05CA">
        <w:rPr>
          <w:rFonts w:ascii="Arial" w:hAnsi="Arial" w:cs="Arial"/>
        </w:rPr>
        <w:t>5</w:t>
      </w:r>
      <w:r w:rsidRPr="00ED3FC9">
        <w:rPr>
          <w:rFonts w:ascii="Arial" w:hAnsi="Arial" w:cs="Arial"/>
        </w:rPr>
        <w:t xml:space="preserve">, Newport Beach, USA, </w:t>
      </w:r>
      <w:r w:rsidR="009E4168">
        <w:rPr>
          <w:rFonts w:ascii="Arial" w:hAnsi="Arial" w:cs="Arial"/>
        </w:rPr>
        <w:t xml:space="preserve">September </w:t>
      </w:r>
      <w:r w:rsidRPr="00ED3FC9">
        <w:rPr>
          <w:rFonts w:ascii="Arial" w:hAnsi="Arial" w:cs="Arial"/>
        </w:rPr>
        <w:t xml:space="preserve"> 2019 </w:t>
      </w:r>
    </w:p>
    <w:p w14:paraId="3D4ACD6D" w14:textId="1A0AA309" w:rsidR="00AA0514" w:rsidRPr="00ED3FC9" w:rsidRDefault="00FD3FDA" w:rsidP="007F6773">
      <w:pPr>
        <w:pStyle w:val="References"/>
      </w:pPr>
      <w:r w:rsidRPr="00FD3FDA">
        <w:rPr>
          <w:rFonts w:ascii="Arial" w:hAnsi="Arial" w:cs="Arial"/>
          <w:noProof/>
        </w:rPr>
        <w:t>R2-190</w:t>
      </w:r>
      <w:r w:rsidR="007F6773">
        <w:rPr>
          <w:rFonts w:ascii="Arial" w:hAnsi="Arial" w:cs="Arial"/>
          <w:noProof/>
        </w:rPr>
        <w:t>5264</w:t>
      </w:r>
      <w:r w:rsidRPr="00FD3FDA">
        <w:rPr>
          <w:rFonts w:ascii="Arial" w:hAnsi="Arial" w:cs="Arial"/>
          <w:noProof/>
        </w:rPr>
        <w:t xml:space="preserve"> </w:t>
      </w:r>
      <w:r w:rsidRPr="00ED3FC9">
        <w:rPr>
          <w:rFonts w:ascii="Arial" w:hAnsi="Arial" w:cs="Arial"/>
        </w:rPr>
        <w:t>“</w:t>
      </w:r>
      <w:r w:rsidRPr="00FD3FDA">
        <w:rPr>
          <w:rFonts w:ascii="Arial" w:hAnsi="Arial" w:cs="Arial"/>
          <w:noProof/>
        </w:rPr>
        <w:t xml:space="preserve">LS on </w:t>
      </w:r>
      <w:r w:rsidR="007F6773" w:rsidRPr="00AA0514">
        <w:rPr>
          <w:rFonts w:ascii="Arial" w:hAnsi="Arial" w:cs="Arial"/>
          <w:noProof/>
        </w:rPr>
        <w:t xml:space="preserve">on </w:t>
      </w:r>
      <w:r w:rsidR="007F6773">
        <w:rPr>
          <w:rFonts w:ascii="Arial" w:hAnsi="Arial" w:cs="Arial"/>
          <w:noProof/>
        </w:rPr>
        <w:t>non-anchor carrier idle</w:t>
      </w:r>
      <w:r w:rsidR="007F6773" w:rsidRPr="00AA0514">
        <w:rPr>
          <w:rFonts w:ascii="Arial" w:hAnsi="Arial" w:cs="Arial"/>
          <w:noProof/>
        </w:rPr>
        <w:t xml:space="preserve"> mode </w:t>
      </w:r>
      <w:r w:rsidR="007F6773">
        <w:rPr>
          <w:rFonts w:ascii="Arial" w:hAnsi="Arial" w:cs="Arial"/>
          <w:noProof/>
        </w:rPr>
        <w:t>measurements for RRM</w:t>
      </w:r>
      <w:r>
        <w:rPr>
          <w:rFonts w:ascii="Arial" w:hAnsi="Arial" w:cs="Arial"/>
          <w:noProof/>
        </w:rPr>
        <w:t xml:space="preserve">”, </w:t>
      </w:r>
      <w:r w:rsidR="007F6773">
        <w:rPr>
          <w:rFonts w:ascii="Arial" w:hAnsi="Arial" w:cs="Arial"/>
          <w:noProof/>
        </w:rPr>
        <w:t>RAN2</w:t>
      </w:r>
      <w:r>
        <w:rPr>
          <w:rFonts w:ascii="Arial" w:hAnsi="Arial" w:cs="Arial"/>
          <w:noProof/>
        </w:rPr>
        <w:t>, RAN2#105bis, Xian, China, April 2019</w:t>
      </w:r>
    </w:p>
    <w:p w14:paraId="6BDF400E" w14:textId="251D43BF" w:rsidR="00AA0514" w:rsidRPr="009E4168" w:rsidRDefault="00AA0514" w:rsidP="00AA0514">
      <w:pPr>
        <w:pStyle w:val="References"/>
      </w:pPr>
      <w:bookmarkStart w:id="1" w:name="_Ref20488856"/>
      <w:r>
        <w:rPr>
          <w:rFonts w:ascii="Arial" w:hAnsi="Arial" w:cs="Arial"/>
          <w:noProof/>
        </w:rPr>
        <w:t>R2</w:t>
      </w:r>
      <w:r w:rsidR="000C3AE5">
        <w:rPr>
          <w:rFonts w:ascii="Arial" w:hAnsi="Arial" w:cs="Arial"/>
          <w:noProof/>
        </w:rPr>
        <w:t>-</w:t>
      </w:r>
      <w:r>
        <w:rPr>
          <w:rFonts w:ascii="Arial" w:hAnsi="Arial" w:cs="Arial"/>
          <w:noProof/>
        </w:rPr>
        <w:t>19086</w:t>
      </w:r>
      <w:r w:rsidR="007F6773">
        <w:rPr>
          <w:rFonts w:ascii="Arial" w:hAnsi="Arial" w:cs="Arial"/>
          <w:noProof/>
        </w:rPr>
        <w:t>42</w:t>
      </w:r>
      <w:r>
        <w:rPr>
          <w:rFonts w:ascii="Arial" w:hAnsi="Arial" w:cs="Arial"/>
          <w:noProof/>
        </w:rPr>
        <w:t xml:space="preserve"> “</w:t>
      </w:r>
      <w:r w:rsidR="007F6773">
        <w:rPr>
          <w:rFonts w:ascii="Arial" w:hAnsi="Arial" w:cs="Arial"/>
          <w:noProof/>
        </w:rPr>
        <w:t xml:space="preserve">Reply to </w:t>
      </w:r>
      <w:r w:rsidRPr="00AA0514">
        <w:rPr>
          <w:rFonts w:ascii="Arial" w:hAnsi="Arial" w:cs="Arial"/>
          <w:noProof/>
        </w:rPr>
        <w:t xml:space="preserve">LS on </w:t>
      </w:r>
      <w:r w:rsidR="007F6773">
        <w:rPr>
          <w:rFonts w:ascii="Arial" w:hAnsi="Arial" w:cs="Arial"/>
          <w:noProof/>
        </w:rPr>
        <w:t>non-anchor carrier idle</w:t>
      </w:r>
      <w:r w:rsidRPr="00AA0514">
        <w:rPr>
          <w:rFonts w:ascii="Arial" w:hAnsi="Arial" w:cs="Arial"/>
          <w:noProof/>
        </w:rPr>
        <w:t xml:space="preserve"> mode </w:t>
      </w:r>
      <w:r w:rsidR="007F6773">
        <w:rPr>
          <w:rFonts w:ascii="Arial" w:hAnsi="Arial" w:cs="Arial"/>
          <w:noProof/>
        </w:rPr>
        <w:t>measurements for RRM”, RAN4,</w:t>
      </w:r>
      <w:r>
        <w:rPr>
          <w:rFonts w:ascii="Arial" w:hAnsi="Arial" w:cs="Arial"/>
          <w:noProof/>
        </w:rPr>
        <w:t xml:space="preserve"> RAN</w:t>
      </w:r>
      <w:r w:rsidR="007F6773">
        <w:rPr>
          <w:rFonts w:ascii="Arial" w:hAnsi="Arial" w:cs="Arial"/>
          <w:noProof/>
        </w:rPr>
        <w:t>4#91</w:t>
      </w:r>
      <w:r>
        <w:rPr>
          <w:rFonts w:ascii="Arial" w:hAnsi="Arial" w:cs="Arial"/>
          <w:noProof/>
        </w:rPr>
        <w:t>, Reno, USA, May 2019</w:t>
      </w:r>
      <w:bookmarkEnd w:id="1"/>
    </w:p>
    <w:p w14:paraId="553613B4" w14:textId="09BEA606" w:rsidR="009E4168" w:rsidRPr="009E4168" w:rsidRDefault="009E4168" w:rsidP="009E4168">
      <w:pPr>
        <w:pStyle w:val="References"/>
      </w:pPr>
      <w:bookmarkStart w:id="2" w:name="_Ref20486924"/>
      <w:r w:rsidRPr="0037170B">
        <w:rPr>
          <w:rFonts w:ascii="Arial" w:hAnsi="Arial" w:cs="Arial"/>
          <w:lang w:val="en-GB"/>
        </w:rPr>
        <w:t>R4-19105</w:t>
      </w:r>
      <w:r w:rsidR="0037170B">
        <w:rPr>
          <w:rFonts w:ascii="Arial" w:hAnsi="Arial" w:cs="Arial"/>
          <w:lang w:val="en-GB"/>
        </w:rPr>
        <w:t xml:space="preserve">75 </w:t>
      </w:r>
      <w:r w:rsidRPr="009E4168">
        <w:rPr>
          <w:rFonts w:ascii="Arial" w:hAnsi="Arial" w:cs="Arial"/>
        </w:rPr>
        <w:t>“</w:t>
      </w:r>
      <w:r w:rsidR="0037170B" w:rsidRPr="0037170B">
        <w:rPr>
          <w:rFonts w:ascii="Arial" w:hAnsi="Arial" w:cs="Arial"/>
        </w:rPr>
        <w:t>LS on evaluation of S criteria on non-anchor carrier</w:t>
      </w:r>
      <w:r w:rsidRPr="009E4168">
        <w:rPr>
          <w:rFonts w:ascii="Arial" w:hAnsi="Arial" w:cs="Arial"/>
        </w:rPr>
        <w:t xml:space="preserve">”, </w:t>
      </w:r>
      <w:r w:rsidR="0037170B">
        <w:rPr>
          <w:rFonts w:ascii="Arial" w:hAnsi="Arial" w:cs="Arial"/>
        </w:rPr>
        <w:t>RAN4</w:t>
      </w:r>
      <w:r w:rsidRPr="009E4168">
        <w:rPr>
          <w:rFonts w:ascii="Arial" w:hAnsi="Arial" w:cs="Arial"/>
        </w:rPr>
        <w:t xml:space="preserve">, RAN4#92, </w:t>
      </w:r>
      <w:r w:rsidRPr="009E4168">
        <w:rPr>
          <w:rFonts w:ascii="Arial" w:hAnsi="Arial" w:cs="Arial"/>
          <w:lang w:val="en-GB"/>
        </w:rPr>
        <w:t xml:space="preserve">Ljubljana, Slovenia, </w:t>
      </w:r>
      <w:r>
        <w:rPr>
          <w:rFonts w:ascii="Arial" w:hAnsi="Arial" w:cs="Arial"/>
          <w:lang w:val="en-GB"/>
        </w:rPr>
        <w:t xml:space="preserve">August </w:t>
      </w:r>
      <w:r w:rsidRPr="009E4168">
        <w:rPr>
          <w:rFonts w:ascii="Arial" w:hAnsi="Arial" w:cs="Arial"/>
          <w:lang w:val="en-GB"/>
        </w:rPr>
        <w:t>2019</w:t>
      </w:r>
      <w:bookmarkEnd w:id="2"/>
    </w:p>
    <w:p w14:paraId="127608A3" w14:textId="77777777" w:rsidR="009E4168" w:rsidRPr="000C3AE5" w:rsidRDefault="009E4168" w:rsidP="00AA0514">
      <w:pPr>
        <w:pStyle w:val="References"/>
      </w:pPr>
    </w:p>
    <w:p w14:paraId="32352A6F" w14:textId="77777777" w:rsidR="000C3AE5" w:rsidRPr="00ED3FC9" w:rsidRDefault="000C3AE5" w:rsidP="00C96D86">
      <w:pPr>
        <w:pStyle w:val="References"/>
        <w:numPr>
          <w:ilvl w:val="0"/>
          <w:numId w:val="0"/>
        </w:numPr>
        <w:ind w:left="567"/>
      </w:pP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8"/>
      <w:foot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C1D95" w14:textId="77777777" w:rsidR="000872BE" w:rsidRDefault="000872BE">
      <w:r>
        <w:separator/>
      </w:r>
    </w:p>
  </w:endnote>
  <w:endnote w:type="continuationSeparator" w:id="0">
    <w:p w14:paraId="4C38B426" w14:textId="77777777" w:rsidR="000872BE" w:rsidRDefault="00087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8F5B21" w:rsidRDefault="008F5B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3363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363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07BBF" w14:textId="77777777" w:rsidR="000872BE" w:rsidRDefault="000872BE">
      <w:r>
        <w:separator/>
      </w:r>
    </w:p>
  </w:footnote>
  <w:footnote w:type="continuationSeparator" w:id="0">
    <w:p w14:paraId="05EE2DEC" w14:textId="77777777" w:rsidR="000872BE" w:rsidRDefault="000872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8F5B21" w:rsidRDefault="008F5B2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8AA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9297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7858F4"/>
    <w:lvl w:ilvl="0">
      <w:start w:val="1"/>
      <w:numFmt w:val="decimal"/>
      <w:lvlText w:val="%1."/>
      <w:lvlJc w:val="left"/>
      <w:pPr>
        <w:tabs>
          <w:tab w:val="num" w:pos="926"/>
        </w:tabs>
        <w:ind w:left="926" w:hanging="360"/>
      </w:pPr>
    </w:lvl>
  </w:abstractNum>
  <w:abstractNum w:abstractNumId="3" w15:restartNumberingAfterBreak="0">
    <w:nsid w:val="03C13F8D"/>
    <w:multiLevelType w:val="hybridMultilevel"/>
    <w:tmpl w:val="82821B6E"/>
    <w:lvl w:ilvl="0" w:tplc="200CBC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641056"/>
    <w:multiLevelType w:val="hybridMultilevel"/>
    <w:tmpl w:val="EAB2703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5A95EB9"/>
    <w:multiLevelType w:val="hybridMultilevel"/>
    <w:tmpl w:val="499E877C"/>
    <w:lvl w:ilvl="0" w:tplc="28AC9544">
      <w:start w:val="5"/>
      <w:numFmt w:val="bullet"/>
      <w:lvlText w:val="-"/>
      <w:lvlJc w:val="left"/>
      <w:pPr>
        <w:ind w:left="420" w:hanging="420"/>
      </w:pPr>
      <w:rPr>
        <w:rFonts w:ascii="Arial" w:eastAsia="Batang" w:hAnsi="Arial" w:cs="Arial" w:hint="default"/>
        <w:b w:val="0"/>
        <w:color w:val="auto"/>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88913A6"/>
    <w:multiLevelType w:val="hybridMultilevel"/>
    <w:tmpl w:val="EBBAE6A4"/>
    <w:lvl w:ilvl="0" w:tplc="B4AE2A00">
      <w:start w:val="14"/>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AC7FB9"/>
    <w:multiLevelType w:val="hybridMultilevel"/>
    <w:tmpl w:val="6AD4DA30"/>
    <w:lvl w:ilvl="0" w:tplc="C786D9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CB7477"/>
    <w:multiLevelType w:val="hybridMultilevel"/>
    <w:tmpl w:val="E964464A"/>
    <w:lvl w:ilvl="0" w:tplc="B3428C4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D6C686A"/>
    <w:multiLevelType w:val="hybridMultilevel"/>
    <w:tmpl w:val="14A67FA2"/>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CD78B1"/>
    <w:multiLevelType w:val="hybridMultilevel"/>
    <w:tmpl w:val="0E7646A6"/>
    <w:lvl w:ilvl="0" w:tplc="6FC2E8F2">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6531E7"/>
    <w:multiLevelType w:val="hybridMultilevel"/>
    <w:tmpl w:val="371EC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A0B73E5"/>
    <w:multiLevelType w:val="hybridMultilevel"/>
    <w:tmpl w:val="BAA044AC"/>
    <w:lvl w:ilvl="0" w:tplc="E6FCD02A">
      <w:start w:val="1"/>
      <w:numFmt w:val="bullet"/>
      <w:lvlText w:val="•"/>
      <w:lvlJc w:val="left"/>
      <w:pPr>
        <w:tabs>
          <w:tab w:val="num" w:pos="720"/>
        </w:tabs>
        <w:ind w:left="720" w:hanging="360"/>
      </w:pPr>
      <w:rPr>
        <w:rFonts w:ascii="Times New Roman" w:hAnsi="Times New Roman" w:hint="default"/>
      </w:rPr>
    </w:lvl>
    <w:lvl w:ilvl="1" w:tplc="5E2AC9A2">
      <w:numFmt w:val="bullet"/>
      <w:lvlText w:val=""/>
      <w:lvlJc w:val="left"/>
      <w:pPr>
        <w:tabs>
          <w:tab w:val="num" w:pos="1440"/>
        </w:tabs>
        <w:ind w:left="1440" w:hanging="360"/>
      </w:pPr>
      <w:rPr>
        <w:rFonts w:ascii="Wingdings" w:hAnsi="Wingdings" w:hint="default"/>
      </w:rPr>
    </w:lvl>
    <w:lvl w:ilvl="2" w:tplc="E81E831A">
      <w:numFmt w:val="bullet"/>
      <w:lvlText w:val=""/>
      <w:lvlJc w:val="left"/>
      <w:pPr>
        <w:tabs>
          <w:tab w:val="num" w:pos="2160"/>
        </w:tabs>
        <w:ind w:left="2160" w:hanging="360"/>
      </w:pPr>
      <w:rPr>
        <w:rFonts w:ascii="Wingdings" w:hAnsi="Wingdings" w:hint="default"/>
      </w:rPr>
    </w:lvl>
    <w:lvl w:ilvl="3" w:tplc="12DAAD74" w:tentative="1">
      <w:start w:val="1"/>
      <w:numFmt w:val="bullet"/>
      <w:lvlText w:val="•"/>
      <w:lvlJc w:val="left"/>
      <w:pPr>
        <w:tabs>
          <w:tab w:val="num" w:pos="2880"/>
        </w:tabs>
        <w:ind w:left="2880" w:hanging="360"/>
      </w:pPr>
      <w:rPr>
        <w:rFonts w:ascii="Times New Roman" w:hAnsi="Times New Roman" w:hint="default"/>
      </w:rPr>
    </w:lvl>
    <w:lvl w:ilvl="4" w:tplc="AD1A4DC2" w:tentative="1">
      <w:start w:val="1"/>
      <w:numFmt w:val="bullet"/>
      <w:lvlText w:val="•"/>
      <w:lvlJc w:val="left"/>
      <w:pPr>
        <w:tabs>
          <w:tab w:val="num" w:pos="3600"/>
        </w:tabs>
        <w:ind w:left="3600" w:hanging="360"/>
      </w:pPr>
      <w:rPr>
        <w:rFonts w:ascii="Times New Roman" w:hAnsi="Times New Roman" w:hint="default"/>
      </w:rPr>
    </w:lvl>
    <w:lvl w:ilvl="5" w:tplc="7D685B5A" w:tentative="1">
      <w:start w:val="1"/>
      <w:numFmt w:val="bullet"/>
      <w:lvlText w:val="•"/>
      <w:lvlJc w:val="left"/>
      <w:pPr>
        <w:tabs>
          <w:tab w:val="num" w:pos="4320"/>
        </w:tabs>
        <w:ind w:left="4320" w:hanging="360"/>
      </w:pPr>
      <w:rPr>
        <w:rFonts w:ascii="Times New Roman" w:hAnsi="Times New Roman" w:hint="default"/>
      </w:rPr>
    </w:lvl>
    <w:lvl w:ilvl="6" w:tplc="EDEE41FC" w:tentative="1">
      <w:start w:val="1"/>
      <w:numFmt w:val="bullet"/>
      <w:lvlText w:val="•"/>
      <w:lvlJc w:val="left"/>
      <w:pPr>
        <w:tabs>
          <w:tab w:val="num" w:pos="5040"/>
        </w:tabs>
        <w:ind w:left="5040" w:hanging="360"/>
      </w:pPr>
      <w:rPr>
        <w:rFonts w:ascii="Times New Roman" w:hAnsi="Times New Roman" w:hint="default"/>
      </w:rPr>
    </w:lvl>
    <w:lvl w:ilvl="7" w:tplc="E9F6360E" w:tentative="1">
      <w:start w:val="1"/>
      <w:numFmt w:val="bullet"/>
      <w:lvlText w:val="•"/>
      <w:lvlJc w:val="left"/>
      <w:pPr>
        <w:tabs>
          <w:tab w:val="num" w:pos="5760"/>
        </w:tabs>
        <w:ind w:left="5760" w:hanging="360"/>
      </w:pPr>
      <w:rPr>
        <w:rFonts w:ascii="Times New Roman" w:hAnsi="Times New Roman" w:hint="default"/>
      </w:rPr>
    </w:lvl>
    <w:lvl w:ilvl="8" w:tplc="288A94C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085757B"/>
    <w:multiLevelType w:val="hybridMultilevel"/>
    <w:tmpl w:val="80607C26"/>
    <w:lvl w:ilvl="0" w:tplc="8F04116A">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DD5E73"/>
    <w:multiLevelType w:val="hybridMultilevel"/>
    <w:tmpl w:val="41269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DF3A06"/>
    <w:multiLevelType w:val="hybridMultilevel"/>
    <w:tmpl w:val="848C64D8"/>
    <w:lvl w:ilvl="0" w:tplc="05FCEA6A">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010E3E"/>
    <w:multiLevelType w:val="hybridMultilevel"/>
    <w:tmpl w:val="177E81BE"/>
    <w:lvl w:ilvl="0" w:tplc="28AC9544">
      <w:start w:val="5"/>
      <w:numFmt w:val="bullet"/>
      <w:lvlText w:val="-"/>
      <w:lvlJc w:val="left"/>
      <w:pPr>
        <w:ind w:left="420" w:hanging="420"/>
      </w:pPr>
      <w:rPr>
        <w:rFonts w:ascii="Arial" w:eastAsia="Batang" w:hAnsi="Arial" w:cs="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50D1532"/>
    <w:multiLevelType w:val="hybridMultilevel"/>
    <w:tmpl w:val="27CE68A0"/>
    <w:lvl w:ilvl="0" w:tplc="08090001">
      <w:start w:val="1"/>
      <w:numFmt w:val="bullet"/>
      <w:lvlText w:val=""/>
      <w:lvlJc w:val="left"/>
      <w:pPr>
        <w:ind w:left="1619" w:hanging="360"/>
      </w:pPr>
      <w:rPr>
        <w:rFonts w:ascii="Symbol" w:hAnsi="Symbo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56C03FAF"/>
    <w:multiLevelType w:val="hybridMultilevel"/>
    <w:tmpl w:val="A1EA4078"/>
    <w:lvl w:ilvl="0" w:tplc="83B056F0">
      <w:start w:val="1"/>
      <w:numFmt w:val="bullet"/>
      <w:lvlText w:val="-"/>
      <w:lvlJc w:val="left"/>
      <w:pPr>
        <w:ind w:left="560" w:hanging="360"/>
      </w:pPr>
      <w:rPr>
        <w:rFonts w:ascii="Arial" w:eastAsia="MS Mincho"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B1C24"/>
    <w:multiLevelType w:val="hybridMultilevel"/>
    <w:tmpl w:val="00FE5EE4"/>
    <w:lvl w:ilvl="0" w:tplc="4E5CA9E4">
      <w:numFmt w:val="bullet"/>
      <w:lvlText w:val="-"/>
      <w:lvlJc w:val="left"/>
      <w:pPr>
        <w:ind w:left="-589" w:hanging="420"/>
      </w:pPr>
      <w:rPr>
        <w:rFonts w:ascii="Times New Roman" w:eastAsia="MS Mincho" w:hAnsi="Times New Roman" w:cs="Times New Roman" w:hint="default"/>
        <w:color w:val="auto"/>
      </w:rPr>
    </w:lvl>
    <w:lvl w:ilvl="1" w:tplc="04090003">
      <w:start w:val="1"/>
      <w:numFmt w:val="bullet"/>
      <w:lvlText w:val="o"/>
      <w:lvlJc w:val="left"/>
      <w:pPr>
        <w:ind w:left="-169" w:hanging="420"/>
      </w:pPr>
      <w:rPr>
        <w:rFonts w:ascii="Courier New" w:hAnsi="Courier New" w:cs="Courier New" w:hint="default"/>
      </w:rPr>
    </w:lvl>
    <w:lvl w:ilvl="2" w:tplc="04090005" w:tentative="1">
      <w:start w:val="1"/>
      <w:numFmt w:val="bullet"/>
      <w:lvlText w:val=""/>
      <w:lvlJc w:val="left"/>
      <w:pPr>
        <w:ind w:left="251" w:hanging="420"/>
      </w:pPr>
      <w:rPr>
        <w:rFonts w:ascii="Wingdings" w:hAnsi="Wingdings" w:hint="default"/>
      </w:rPr>
    </w:lvl>
    <w:lvl w:ilvl="3" w:tplc="04090001" w:tentative="1">
      <w:start w:val="1"/>
      <w:numFmt w:val="bullet"/>
      <w:lvlText w:val=""/>
      <w:lvlJc w:val="left"/>
      <w:pPr>
        <w:ind w:left="671" w:hanging="420"/>
      </w:pPr>
      <w:rPr>
        <w:rFonts w:ascii="Wingdings" w:hAnsi="Wingdings" w:hint="default"/>
      </w:rPr>
    </w:lvl>
    <w:lvl w:ilvl="4" w:tplc="04090003" w:tentative="1">
      <w:start w:val="1"/>
      <w:numFmt w:val="bullet"/>
      <w:lvlText w:val=""/>
      <w:lvlJc w:val="left"/>
      <w:pPr>
        <w:ind w:left="1091" w:hanging="420"/>
      </w:pPr>
      <w:rPr>
        <w:rFonts w:ascii="Wingdings" w:hAnsi="Wingdings" w:hint="default"/>
      </w:rPr>
    </w:lvl>
    <w:lvl w:ilvl="5" w:tplc="04090005" w:tentative="1">
      <w:start w:val="1"/>
      <w:numFmt w:val="bullet"/>
      <w:lvlText w:val=""/>
      <w:lvlJc w:val="left"/>
      <w:pPr>
        <w:ind w:left="1511" w:hanging="420"/>
      </w:pPr>
      <w:rPr>
        <w:rFonts w:ascii="Wingdings" w:hAnsi="Wingdings" w:hint="default"/>
      </w:rPr>
    </w:lvl>
    <w:lvl w:ilvl="6" w:tplc="04090001" w:tentative="1">
      <w:start w:val="1"/>
      <w:numFmt w:val="bullet"/>
      <w:lvlText w:val=""/>
      <w:lvlJc w:val="left"/>
      <w:pPr>
        <w:ind w:left="1931" w:hanging="420"/>
      </w:pPr>
      <w:rPr>
        <w:rFonts w:ascii="Wingdings" w:hAnsi="Wingdings" w:hint="default"/>
      </w:rPr>
    </w:lvl>
    <w:lvl w:ilvl="7" w:tplc="04090003" w:tentative="1">
      <w:start w:val="1"/>
      <w:numFmt w:val="bullet"/>
      <w:lvlText w:val=""/>
      <w:lvlJc w:val="left"/>
      <w:pPr>
        <w:ind w:left="2351" w:hanging="420"/>
      </w:pPr>
      <w:rPr>
        <w:rFonts w:ascii="Wingdings" w:hAnsi="Wingdings" w:hint="default"/>
      </w:rPr>
    </w:lvl>
    <w:lvl w:ilvl="8" w:tplc="04090005" w:tentative="1">
      <w:start w:val="1"/>
      <w:numFmt w:val="bullet"/>
      <w:lvlText w:val=""/>
      <w:lvlJc w:val="left"/>
      <w:pPr>
        <w:ind w:left="2771" w:hanging="420"/>
      </w:pPr>
      <w:rPr>
        <w:rFonts w:ascii="Wingdings" w:hAnsi="Wingdings" w:hint="default"/>
      </w:rPr>
    </w:lvl>
  </w:abstractNum>
  <w:abstractNum w:abstractNumId="38" w15:restartNumberingAfterBreak="0">
    <w:nsid w:val="602F413E"/>
    <w:multiLevelType w:val="hybridMultilevel"/>
    <w:tmpl w:val="BC4648B8"/>
    <w:lvl w:ilvl="0" w:tplc="C5EECF06">
      <w:start w:val="550"/>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1EB37AC"/>
    <w:multiLevelType w:val="hybridMultilevel"/>
    <w:tmpl w:val="27B224A8"/>
    <w:lvl w:ilvl="0" w:tplc="8ED85E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0" w15:restartNumberingAfterBreak="0">
    <w:nsid w:val="6C1409C7"/>
    <w:multiLevelType w:val="hybridMultilevel"/>
    <w:tmpl w:val="844AAB9C"/>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006B27"/>
    <w:multiLevelType w:val="hybridMultilevel"/>
    <w:tmpl w:val="2996B0B0"/>
    <w:lvl w:ilvl="0" w:tplc="BFFCADF6">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F94868"/>
    <w:multiLevelType w:val="hybridMultilevel"/>
    <w:tmpl w:val="0A70D2BE"/>
    <w:lvl w:ilvl="0" w:tplc="6C86DD4C">
      <w:start w:val="1"/>
      <w:numFmt w:val="bullet"/>
      <w:lvlText w:val="•"/>
      <w:lvlJc w:val="left"/>
      <w:pPr>
        <w:tabs>
          <w:tab w:val="num" w:pos="720"/>
        </w:tabs>
        <w:ind w:left="720" w:hanging="360"/>
      </w:pPr>
      <w:rPr>
        <w:rFonts w:ascii="Arial" w:hAnsi="Arial" w:hint="default"/>
      </w:rPr>
    </w:lvl>
    <w:lvl w:ilvl="1" w:tplc="41D27F42">
      <w:numFmt w:val="bullet"/>
      <w:lvlText w:val="–"/>
      <w:lvlJc w:val="left"/>
      <w:pPr>
        <w:tabs>
          <w:tab w:val="num" w:pos="1440"/>
        </w:tabs>
        <w:ind w:left="1440" w:hanging="360"/>
      </w:pPr>
      <w:rPr>
        <w:rFonts w:ascii="Arial" w:hAnsi="Arial" w:hint="default"/>
      </w:rPr>
    </w:lvl>
    <w:lvl w:ilvl="2" w:tplc="978C679E" w:tentative="1">
      <w:start w:val="1"/>
      <w:numFmt w:val="bullet"/>
      <w:lvlText w:val="•"/>
      <w:lvlJc w:val="left"/>
      <w:pPr>
        <w:tabs>
          <w:tab w:val="num" w:pos="2160"/>
        </w:tabs>
        <w:ind w:left="2160" w:hanging="360"/>
      </w:pPr>
      <w:rPr>
        <w:rFonts w:ascii="Arial" w:hAnsi="Arial" w:hint="default"/>
      </w:rPr>
    </w:lvl>
    <w:lvl w:ilvl="3" w:tplc="80608198" w:tentative="1">
      <w:start w:val="1"/>
      <w:numFmt w:val="bullet"/>
      <w:lvlText w:val="•"/>
      <w:lvlJc w:val="left"/>
      <w:pPr>
        <w:tabs>
          <w:tab w:val="num" w:pos="2880"/>
        </w:tabs>
        <w:ind w:left="2880" w:hanging="360"/>
      </w:pPr>
      <w:rPr>
        <w:rFonts w:ascii="Arial" w:hAnsi="Arial" w:hint="default"/>
      </w:rPr>
    </w:lvl>
    <w:lvl w:ilvl="4" w:tplc="44362284" w:tentative="1">
      <w:start w:val="1"/>
      <w:numFmt w:val="bullet"/>
      <w:lvlText w:val="•"/>
      <w:lvlJc w:val="left"/>
      <w:pPr>
        <w:tabs>
          <w:tab w:val="num" w:pos="3600"/>
        </w:tabs>
        <w:ind w:left="3600" w:hanging="360"/>
      </w:pPr>
      <w:rPr>
        <w:rFonts w:ascii="Arial" w:hAnsi="Arial" w:hint="default"/>
      </w:rPr>
    </w:lvl>
    <w:lvl w:ilvl="5" w:tplc="73A291BE" w:tentative="1">
      <w:start w:val="1"/>
      <w:numFmt w:val="bullet"/>
      <w:lvlText w:val="•"/>
      <w:lvlJc w:val="left"/>
      <w:pPr>
        <w:tabs>
          <w:tab w:val="num" w:pos="4320"/>
        </w:tabs>
        <w:ind w:left="4320" w:hanging="360"/>
      </w:pPr>
      <w:rPr>
        <w:rFonts w:ascii="Arial" w:hAnsi="Arial" w:hint="default"/>
      </w:rPr>
    </w:lvl>
    <w:lvl w:ilvl="6" w:tplc="CD3CECCC" w:tentative="1">
      <w:start w:val="1"/>
      <w:numFmt w:val="bullet"/>
      <w:lvlText w:val="•"/>
      <w:lvlJc w:val="left"/>
      <w:pPr>
        <w:tabs>
          <w:tab w:val="num" w:pos="5040"/>
        </w:tabs>
        <w:ind w:left="5040" w:hanging="360"/>
      </w:pPr>
      <w:rPr>
        <w:rFonts w:ascii="Arial" w:hAnsi="Arial" w:hint="default"/>
      </w:rPr>
    </w:lvl>
    <w:lvl w:ilvl="7" w:tplc="EB04ABF0" w:tentative="1">
      <w:start w:val="1"/>
      <w:numFmt w:val="bullet"/>
      <w:lvlText w:val="•"/>
      <w:lvlJc w:val="left"/>
      <w:pPr>
        <w:tabs>
          <w:tab w:val="num" w:pos="5760"/>
        </w:tabs>
        <w:ind w:left="5760" w:hanging="360"/>
      </w:pPr>
      <w:rPr>
        <w:rFonts w:ascii="Arial" w:hAnsi="Arial" w:hint="default"/>
      </w:rPr>
    </w:lvl>
    <w:lvl w:ilvl="8" w:tplc="AFA006B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7D1A77"/>
    <w:multiLevelType w:val="hybridMultilevel"/>
    <w:tmpl w:val="6EF2A898"/>
    <w:lvl w:ilvl="0" w:tplc="F52E8F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87B4B"/>
    <w:multiLevelType w:val="hybridMultilevel"/>
    <w:tmpl w:val="5EA668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DFB55F6"/>
    <w:multiLevelType w:val="hybridMultilevel"/>
    <w:tmpl w:val="89FAB242"/>
    <w:lvl w:ilvl="0" w:tplc="931C02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FAD559A"/>
    <w:multiLevelType w:val="hybridMultilevel"/>
    <w:tmpl w:val="A64C57A8"/>
    <w:lvl w:ilvl="0" w:tplc="BFFCADF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24"/>
  </w:num>
  <w:num w:numId="4">
    <w:abstractNumId w:val="18"/>
  </w:num>
  <w:num w:numId="5">
    <w:abstractNumId w:val="36"/>
  </w:num>
  <w:num w:numId="6">
    <w:abstractNumId w:val="19"/>
  </w:num>
  <w:num w:numId="7">
    <w:abstractNumId w:val="32"/>
  </w:num>
  <w:num w:numId="8">
    <w:abstractNumId w:val="17"/>
  </w:num>
  <w:num w:numId="9">
    <w:abstractNumId w:val="42"/>
  </w:num>
  <w:num w:numId="10">
    <w:abstractNumId w:val="29"/>
  </w:num>
  <w:num w:numId="11">
    <w:abstractNumId w:val="22"/>
  </w:num>
  <w:num w:numId="12">
    <w:abstractNumId w:val="40"/>
  </w:num>
  <w:num w:numId="13">
    <w:abstractNumId w:val="14"/>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
  </w:num>
  <w:num w:numId="18">
    <w:abstractNumId w:val="0"/>
  </w:num>
  <w:num w:numId="19">
    <w:abstractNumId w:val="47"/>
  </w:num>
  <w:num w:numId="20">
    <w:abstractNumId w:val="21"/>
  </w:num>
  <w:num w:numId="21">
    <w:abstractNumId w:val="8"/>
  </w:num>
  <w:num w:numId="22">
    <w:abstractNumId w:val="46"/>
  </w:num>
  <w:num w:numId="23">
    <w:abstractNumId w:val="45"/>
  </w:num>
  <w:num w:numId="24">
    <w:abstractNumId w:val="10"/>
  </w:num>
  <w:num w:numId="25">
    <w:abstractNumId w:val="26"/>
  </w:num>
  <w:num w:numId="26">
    <w:abstractNumId w:val="34"/>
  </w:num>
  <w:num w:numId="27">
    <w:abstractNumId w:val="39"/>
  </w:num>
  <w:num w:numId="28">
    <w:abstractNumId w:val="4"/>
  </w:num>
  <w:num w:numId="29">
    <w:abstractNumId w:val="12"/>
  </w:num>
  <w:num w:numId="30">
    <w:abstractNumId w:val="41"/>
  </w:num>
  <w:num w:numId="31">
    <w:abstractNumId w:val="16"/>
  </w:num>
  <w:num w:numId="32">
    <w:abstractNumId w:val="6"/>
  </w:num>
  <w:num w:numId="33">
    <w:abstractNumId w:val="38"/>
  </w:num>
  <w:num w:numId="34">
    <w:abstractNumId w:val="15"/>
  </w:num>
  <w:num w:numId="35">
    <w:abstractNumId w:val="33"/>
  </w:num>
  <w:num w:numId="36">
    <w:abstractNumId w:val="28"/>
  </w:num>
  <w:num w:numId="37">
    <w:abstractNumId w:val="13"/>
  </w:num>
  <w:num w:numId="38">
    <w:abstractNumId w:val="11"/>
  </w:num>
  <w:num w:numId="39">
    <w:abstractNumId w:val="31"/>
  </w:num>
  <w:num w:numId="40">
    <w:abstractNumId w:val="37"/>
  </w:num>
  <w:num w:numId="41">
    <w:abstractNumId w:val="20"/>
  </w:num>
  <w:num w:numId="42">
    <w:abstractNumId w:val="25"/>
  </w:num>
  <w:num w:numId="43">
    <w:abstractNumId w:val="5"/>
  </w:num>
  <w:num w:numId="44">
    <w:abstractNumId w:val="27"/>
  </w:num>
  <w:num w:numId="45">
    <w:abstractNumId w:val="44"/>
  </w:num>
  <w:num w:numId="46">
    <w:abstractNumId w:val="7"/>
  </w:num>
  <w:num w:numId="47">
    <w:abstractNumId w:val="43"/>
  </w:num>
  <w:num w:numId="48">
    <w:abstractNumId w:val="35"/>
  </w:num>
  <w:num w:numId="49">
    <w:abstractNumId w:val="48"/>
  </w:num>
  <w:num w:numId="5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DA5"/>
    <w:rsid w:val="00047758"/>
    <w:rsid w:val="000478FD"/>
    <w:rsid w:val="000500B7"/>
    <w:rsid w:val="00051F51"/>
    <w:rsid w:val="00052A07"/>
    <w:rsid w:val="00053001"/>
    <w:rsid w:val="000534E3"/>
    <w:rsid w:val="0005365D"/>
    <w:rsid w:val="00054C69"/>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2BE"/>
    <w:rsid w:val="00087697"/>
    <w:rsid w:val="0009009F"/>
    <w:rsid w:val="000901C2"/>
    <w:rsid w:val="000905C4"/>
    <w:rsid w:val="00090798"/>
    <w:rsid w:val="0009088B"/>
    <w:rsid w:val="00091557"/>
    <w:rsid w:val="000924C1"/>
    <w:rsid w:val="000924F0"/>
    <w:rsid w:val="00092F9E"/>
    <w:rsid w:val="00093474"/>
    <w:rsid w:val="00094A17"/>
    <w:rsid w:val="0009510F"/>
    <w:rsid w:val="0009682B"/>
    <w:rsid w:val="0009771B"/>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DE9"/>
    <w:rsid w:val="000C2D04"/>
    <w:rsid w:val="000C2E19"/>
    <w:rsid w:val="000C2EA2"/>
    <w:rsid w:val="000C2FE5"/>
    <w:rsid w:val="000C2FE7"/>
    <w:rsid w:val="000C35D4"/>
    <w:rsid w:val="000C3AE5"/>
    <w:rsid w:val="000C5280"/>
    <w:rsid w:val="000C62EE"/>
    <w:rsid w:val="000C64FF"/>
    <w:rsid w:val="000C6D1F"/>
    <w:rsid w:val="000C7256"/>
    <w:rsid w:val="000D0D07"/>
    <w:rsid w:val="000D1000"/>
    <w:rsid w:val="000D1042"/>
    <w:rsid w:val="000D1A5A"/>
    <w:rsid w:val="000D1E16"/>
    <w:rsid w:val="000D2233"/>
    <w:rsid w:val="000D301E"/>
    <w:rsid w:val="000D3192"/>
    <w:rsid w:val="000D3762"/>
    <w:rsid w:val="000D4087"/>
    <w:rsid w:val="000D4797"/>
    <w:rsid w:val="000D4CBF"/>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0AF7"/>
    <w:rsid w:val="00131E3E"/>
    <w:rsid w:val="00132FD0"/>
    <w:rsid w:val="001344C0"/>
    <w:rsid w:val="0013452C"/>
    <w:rsid w:val="001346FA"/>
    <w:rsid w:val="001348AE"/>
    <w:rsid w:val="00134D78"/>
    <w:rsid w:val="00135252"/>
    <w:rsid w:val="00135A8E"/>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51B5"/>
    <w:rsid w:val="00155FC3"/>
    <w:rsid w:val="0015625D"/>
    <w:rsid w:val="00156836"/>
    <w:rsid w:val="001568DE"/>
    <w:rsid w:val="00156A5A"/>
    <w:rsid w:val="00156CB1"/>
    <w:rsid w:val="00163C56"/>
    <w:rsid w:val="00165107"/>
    <w:rsid w:val="001659C1"/>
    <w:rsid w:val="00165A9A"/>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9AC"/>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52B5"/>
    <w:rsid w:val="001E58E2"/>
    <w:rsid w:val="001E6351"/>
    <w:rsid w:val="001E69E1"/>
    <w:rsid w:val="001E6B66"/>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200490"/>
    <w:rsid w:val="002016D0"/>
    <w:rsid w:val="00201F3A"/>
    <w:rsid w:val="00203E8B"/>
    <w:rsid w:val="00203F96"/>
    <w:rsid w:val="00204480"/>
    <w:rsid w:val="00204B2C"/>
    <w:rsid w:val="00205BE8"/>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58B1"/>
    <w:rsid w:val="002458EB"/>
    <w:rsid w:val="00245AFD"/>
    <w:rsid w:val="00246B36"/>
    <w:rsid w:val="00246D35"/>
    <w:rsid w:val="002500C8"/>
    <w:rsid w:val="00250D6E"/>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77B9A"/>
    <w:rsid w:val="002805F5"/>
    <w:rsid w:val="00280751"/>
    <w:rsid w:val="00280856"/>
    <w:rsid w:val="00280F5E"/>
    <w:rsid w:val="00281849"/>
    <w:rsid w:val="00281AA5"/>
    <w:rsid w:val="00282628"/>
    <w:rsid w:val="0028280A"/>
    <w:rsid w:val="00282C37"/>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005"/>
    <w:rsid w:val="00296227"/>
    <w:rsid w:val="00296F44"/>
    <w:rsid w:val="0029777D"/>
    <w:rsid w:val="002A0013"/>
    <w:rsid w:val="002A055E"/>
    <w:rsid w:val="002A0AAA"/>
    <w:rsid w:val="002A1452"/>
    <w:rsid w:val="002A1532"/>
    <w:rsid w:val="002A1D4E"/>
    <w:rsid w:val="002A2869"/>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2025"/>
    <w:rsid w:val="002C41E6"/>
    <w:rsid w:val="002C4360"/>
    <w:rsid w:val="002C43C4"/>
    <w:rsid w:val="002C52D0"/>
    <w:rsid w:val="002C5A01"/>
    <w:rsid w:val="002C5B92"/>
    <w:rsid w:val="002C75AC"/>
    <w:rsid w:val="002D0410"/>
    <w:rsid w:val="002D0569"/>
    <w:rsid w:val="002D071A"/>
    <w:rsid w:val="002D08B3"/>
    <w:rsid w:val="002D0A92"/>
    <w:rsid w:val="002D0AE1"/>
    <w:rsid w:val="002D1352"/>
    <w:rsid w:val="002D1F28"/>
    <w:rsid w:val="002D2330"/>
    <w:rsid w:val="002D2363"/>
    <w:rsid w:val="002D2E36"/>
    <w:rsid w:val="002D34B2"/>
    <w:rsid w:val="002D3C89"/>
    <w:rsid w:val="002D3F33"/>
    <w:rsid w:val="002D433A"/>
    <w:rsid w:val="002D5ED2"/>
    <w:rsid w:val="002D6CA0"/>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93D"/>
    <w:rsid w:val="00334C9C"/>
    <w:rsid w:val="00335846"/>
    <w:rsid w:val="00335858"/>
    <w:rsid w:val="00336BDA"/>
    <w:rsid w:val="0033751B"/>
    <w:rsid w:val="003405B1"/>
    <w:rsid w:val="0034071B"/>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70B"/>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87060"/>
    <w:rsid w:val="003905DA"/>
    <w:rsid w:val="00391801"/>
    <w:rsid w:val="003919AE"/>
    <w:rsid w:val="003939FF"/>
    <w:rsid w:val="00393F64"/>
    <w:rsid w:val="003946EF"/>
    <w:rsid w:val="00395594"/>
    <w:rsid w:val="00395772"/>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512A"/>
    <w:rsid w:val="003C5551"/>
    <w:rsid w:val="003C5725"/>
    <w:rsid w:val="003C7806"/>
    <w:rsid w:val="003D109F"/>
    <w:rsid w:val="003D14E5"/>
    <w:rsid w:val="003D2478"/>
    <w:rsid w:val="003D3A7D"/>
    <w:rsid w:val="003D3C45"/>
    <w:rsid w:val="003D5313"/>
    <w:rsid w:val="003D57A1"/>
    <w:rsid w:val="003D5B1F"/>
    <w:rsid w:val="003D674C"/>
    <w:rsid w:val="003D75A1"/>
    <w:rsid w:val="003D7A37"/>
    <w:rsid w:val="003E040E"/>
    <w:rsid w:val="003E15FA"/>
    <w:rsid w:val="003E266E"/>
    <w:rsid w:val="003E34CB"/>
    <w:rsid w:val="003E4CA4"/>
    <w:rsid w:val="003E55E4"/>
    <w:rsid w:val="003E5762"/>
    <w:rsid w:val="003E74E3"/>
    <w:rsid w:val="003F05C7"/>
    <w:rsid w:val="003F097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2468"/>
    <w:rsid w:val="004635AC"/>
    <w:rsid w:val="004649A7"/>
    <w:rsid w:val="00464CFA"/>
    <w:rsid w:val="00465199"/>
    <w:rsid w:val="004669E2"/>
    <w:rsid w:val="004672AF"/>
    <w:rsid w:val="00470C31"/>
    <w:rsid w:val="00471A17"/>
    <w:rsid w:val="00472D69"/>
    <w:rsid w:val="004734D0"/>
    <w:rsid w:val="0047556B"/>
    <w:rsid w:val="00475EE5"/>
    <w:rsid w:val="004761E3"/>
    <w:rsid w:val="004764F6"/>
    <w:rsid w:val="00476C4F"/>
    <w:rsid w:val="004771E1"/>
    <w:rsid w:val="00477768"/>
    <w:rsid w:val="00477AFC"/>
    <w:rsid w:val="00480DA8"/>
    <w:rsid w:val="00481074"/>
    <w:rsid w:val="0048147E"/>
    <w:rsid w:val="00481729"/>
    <w:rsid w:val="00481F3B"/>
    <w:rsid w:val="004822AC"/>
    <w:rsid w:val="004835F7"/>
    <w:rsid w:val="00483BC8"/>
    <w:rsid w:val="00483C1A"/>
    <w:rsid w:val="0048631F"/>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5CA"/>
    <w:rsid w:val="004B07D1"/>
    <w:rsid w:val="004B1912"/>
    <w:rsid w:val="004B1E83"/>
    <w:rsid w:val="004B23B6"/>
    <w:rsid w:val="004B2F50"/>
    <w:rsid w:val="004B33A8"/>
    <w:rsid w:val="004B3967"/>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34F2"/>
    <w:rsid w:val="004D36B1"/>
    <w:rsid w:val="004D433E"/>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501474"/>
    <w:rsid w:val="00501A45"/>
    <w:rsid w:val="005021CD"/>
    <w:rsid w:val="005040ED"/>
    <w:rsid w:val="005041F0"/>
    <w:rsid w:val="005043A8"/>
    <w:rsid w:val="00504C28"/>
    <w:rsid w:val="00504E76"/>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7D4"/>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15E"/>
    <w:rsid w:val="00542F24"/>
    <w:rsid w:val="00543023"/>
    <w:rsid w:val="00544A3D"/>
    <w:rsid w:val="005455A8"/>
    <w:rsid w:val="005465F9"/>
    <w:rsid w:val="00546970"/>
    <w:rsid w:val="00546E82"/>
    <w:rsid w:val="00546FE4"/>
    <w:rsid w:val="00550616"/>
    <w:rsid w:val="005507E5"/>
    <w:rsid w:val="00550E40"/>
    <w:rsid w:val="0055220B"/>
    <w:rsid w:val="0055243A"/>
    <w:rsid w:val="0055333A"/>
    <w:rsid w:val="005539AF"/>
    <w:rsid w:val="00554769"/>
    <w:rsid w:val="00554E19"/>
    <w:rsid w:val="00557291"/>
    <w:rsid w:val="00557B7E"/>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DD"/>
    <w:rsid w:val="00575517"/>
    <w:rsid w:val="005761B6"/>
    <w:rsid w:val="00577451"/>
    <w:rsid w:val="0057797B"/>
    <w:rsid w:val="00581B13"/>
    <w:rsid w:val="00581B94"/>
    <w:rsid w:val="00582036"/>
    <w:rsid w:val="00582809"/>
    <w:rsid w:val="005831D7"/>
    <w:rsid w:val="0058357D"/>
    <w:rsid w:val="00583583"/>
    <w:rsid w:val="00584192"/>
    <w:rsid w:val="0058463A"/>
    <w:rsid w:val="0058507B"/>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6466"/>
    <w:rsid w:val="005C6B6A"/>
    <w:rsid w:val="005C74FB"/>
    <w:rsid w:val="005C7AFC"/>
    <w:rsid w:val="005D013F"/>
    <w:rsid w:val="005D029D"/>
    <w:rsid w:val="005D1602"/>
    <w:rsid w:val="005D1748"/>
    <w:rsid w:val="005D1DD9"/>
    <w:rsid w:val="005D2237"/>
    <w:rsid w:val="005D2967"/>
    <w:rsid w:val="005D40FD"/>
    <w:rsid w:val="005D4D04"/>
    <w:rsid w:val="005D5209"/>
    <w:rsid w:val="005D5434"/>
    <w:rsid w:val="005D5B90"/>
    <w:rsid w:val="005D63B6"/>
    <w:rsid w:val="005E1312"/>
    <w:rsid w:val="005E1B69"/>
    <w:rsid w:val="005E1C22"/>
    <w:rsid w:val="005E2220"/>
    <w:rsid w:val="005E254E"/>
    <w:rsid w:val="005E2861"/>
    <w:rsid w:val="005E385F"/>
    <w:rsid w:val="005E3A1B"/>
    <w:rsid w:val="005E3C66"/>
    <w:rsid w:val="005E4174"/>
    <w:rsid w:val="005E4CBF"/>
    <w:rsid w:val="005E4DB9"/>
    <w:rsid w:val="005E5B81"/>
    <w:rsid w:val="005E644C"/>
    <w:rsid w:val="005F1310"/>
    <w:rsid w:val="005F153D"/>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6BF9"/>
    <w:rsid w:val="00607B76"/>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7F2"/>
    <w:rsid w:val="00631F81"/>
    <w:rsid w:val="0063248F"/>
    <w:rsid w:val="006325BF"/>
    <w:rsid w:val="0063284C"/>
    <w:rsid w:val="0063311B"/>
    <w:rsid w:val="006340CA"/>
    <w:rsid w:val="00635496"/>
    <w:rsid w:val="00635751"/>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2FD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BA3"/>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89E"/>
    <w:rsid w:val="00723FD9"/>
    <w:rsid w:val="00724112"/>
    <w:rsid w:val="007251EA"/>
    <w:rsid w:val="007257A7"/>
    <w:rsid w:val="00726385"/>
    <w:rsid w:val="0072640C"/>
    <w:rsid w:val="00726E97"/>
    <w:rsid w:val="00726EA6"/>
    <w:rsid w:val="00727208"/>
    <w:rsid w:val="00727680"/>
    <w:rsid w:val="00727C75"/>
    <w:rsid w:val="00730310"/>
    <w:rsid w:val="00733265"/>
    <w:rsid w:val="00733CBF"/>
    <w:rsid w:val="007348B1"/>
    <w:rsid w:val="00734F70"/>
    <w:rsid w:val="00735268"/>
    <w:rsid w:val="007362A6"/>
    <w:rsid w:val="00736D7D"/>
    <w:rsid w:val="00737295"/>
    <w:rsid w:val="007373F3"/>
    <w:rsid w:val="00737C8D"/>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2155"/>
    <w:rsid w:val="00774E1C"/>
    <w:rsid w:val="007755F2"/>
    <w:rsid w:val="007756D5"/>
    <w:rsid w:val="00775898"/>
    <w:rsid w:val="00776971"/>
    <w:rsid w:val="00776992"/>
    <w:rsid w:val="00780657"/>
    <w:rsid w:val="0078177E"/>
    <w:rsid w:val="00781F81"/>
    <w:rsid w:val="00782BCF"/>
    <w:rsid w:val="0078304C"/>
    <w:rsid w:val="00783673"/>
    <w:rsid w:val="00783FCD"/>
    <w:rsid w:val="00785490"/>
    <w:rsid w:val="00785FED"/>
    <w:rsid w:val="007861B7"/>
    <w:rsid w:val="00786E82"/>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A7A3E"/>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5F83"/>
    <w:rsid w:val="007F60D5"/>
    <w:rsid w:val="007F66FF"/>
    <w:rsid w:val="007F6773"/>
    <w:rsid w:val="008001BC"/>
    <w:rsid w:val="00802837"/>
    <w:rsid w:val="00803032"/>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457"/>
    <w:rsid w:val="00827569"/>
    <w:rsid w:val="00827D6B"/>
    <w:rsid w:val="00827D6F"/>
    <w:rsid w:val="008307DC"/>
    <w:rsid w:val="008315FE"/>
    <w:rsid w:val="00831D6C"/>
    <w:rsid w:val="00831FB4"/>
    <w:rsid w:val="008325C8"/>
    <w:rsid w:val="00833B6D"/>
    <w:rsid w:val="00834FF0"/>
    <w:rsid w:val="008376AC"/>
    <w:rsid w:val="00837AA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355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386"/>
    <w:rsid w:val="00895D53"/>
    <w:rsid w:val="00896660"/>
    <w:rsid w:val="008970EE"/>
    <w:rsid w:val="00897461"/>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5A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518"/>
    <w:rsid w:val="00977FF0"/>
    <w:rsid w:val="00980061"/>
    <w:rsid w:val="00980477"/>
    <w:rsid w:val="00980A49"/>
    <w:rsid w:val="009816B8"/>
    <w:rsid w:val="00981F3C"/>
    <w:rsid w:val="009821E0"/>
    <w:rsid w:val="0098349E"/>
    <w:rsid w:val="00983A41"/>
    <w:rsid w:val="00984CCD"/>
    <w:rsid w:val="00985253"/>
    <w:rsid w:val="009853B3"/>
    <w:rsid w:val="00985458"/>
    <w:rsid w:val="0098602A"/>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85"/>
    <w:rsid w:val="009A0FBA"/>
    <w:rsid w:val="009A1601"/>
    <w:rsid w:val="009A1BCC"/>
    <w:rsid w:val="009A3494"/>
    <w:rsid w:val="009A462D"/>
    <w:rsid w:val="009A4F75"/>
    <w:rsid w:val="009A505F"/>
    <w:rsid w:val="009A575F"/>
    <w:rsid w:val="009A5CBA"/>
    <w:rsid w:val="009A72C2"/>
    <w:rsid w:val="009B0332"/>
    <w:rsid w:val="009B106A"/>
    <w:rsid w:val="009B1F30"/>
    <w:rsid w:val="009B21E6"/>
    <w:rsid w:val="009B25CA"/>
    <w:rsid w:val="009B2A8A"/>
    <w:rsid w:val="009B2AF6"/>
    <w:rsid w:val="009B2D70"/>
    <w:rsid w:val="009B3AC2"/>
    <w:rsid w:val="009B4DF4"/>
    <w:rsid w:val="009B51AB"/>
    <w:rsid w:val="009B564E"/>
    <w:rsid w:val="009B5CEB"/>
    <w:rsid w:val="009B73EA"/>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E068F"/>
    <w:rsid w:val="009E0CDD"/>
    <w:rsid w:val="009E14E0"/>
    <w:rsid w:val="009E1825"/>
    <w:rsid w:val="009E19DC"/>
    <w:rsid w:val="009E1CBE"/>
    <w:rsid w:val="009E238A"/>
    <w:rsid w:val="009E25BD"/>
    <w:rsid w:val="009E2F04"/>
    <w:rsid w:val="009E35DB"/>
    <w:rsid w:val="009E4168"/>
    <w:rsid w:val="009E4239"/>
    <w:rsid w:val="009E47A3"/>
    <w:rsid w:val="009E638B"/>
    <w:rsid w:val="009E67BF"/>
    <w:rsid w:val="009E78ED"/>
    <w:rsid w:val="009F08F3"/>
    <w:rsid w:val="009F0D22"/>
    <w:rsid w:val="009F23E1"/>
    <w:rsid w:val="009F344F"/>
    <w:rsid w:val="009F3D7D"/>
    <w:rsid w:val="009F53EB"/>
    <w:rsid w:val="009F5F2D"/>
    <w:rsid w:val="009F7739"/>
    <w:rsid w:val="009F7E82"/>
    <w:rsid w:val="00A00599"/>
    <w:rsid w:val="00A00882"/>
    <w:rsid w:val="00A0230C"/>
    <w:rsid w:val="00A02E20"/>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400"/>
    <w:rsid w:val="00A30C18"/>
    <w:rsid w:val="00A30E00"/>
    <w:rsid w:val="00A32187"/>
    <w:rsid w:val="00A32189"/>
    <w:rsid w:val="00A33633"/>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E89"/>
    <w:rsid w:val="00A9315C"/>
    <w:rsid w:val="00A939BF"/>
    <w:rsid w:val="00A9442A"/>
    <w:rsid w:val="00A94F71"/>
    <w:rsid w:val="00A96AF8"/>
    <w:rsid w:val="00A97C7D"/>
    <w:rsid w:val="00AA016F"/>
    <w:rsid w:val="00AA0514"/>
    <w:rsid w:val="00AA137B"/>
    <w:rsid w:val="00AA1ED6"/>
    <w:rsid w:val="00AA25F2"/>
    <w:rsid w:val="00AA2EE9"/>
    <w:rsid w:val="00AA32F8"/>
    <w:rsid w:val="00AA3628"/>
    <w:rsid w:val="00AA369B"/>
    <w:rsid w:val="00AA3AF9"/>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21C3"/>
    <w:rsid w:val="00AE27AC"/>
    <w:rsid w:val="00AE328D"/>
    <w:rsid w:val="00AE40E0"/>
    <w:rsid w:val="00AE4832"/>
    <w:rsid w:val="00AE4DBA"/>
    <w:rsid w:val="00AE4EDC"/>
    <w:rsid w:val="00AE4F07"/>
    <w:rsid w:val="00AE4F0B"/>
    <w:rsid w:val="00AE50CF"/>
    <w:rsid w:val="00AE6F85"/>
    <w:rsid w:val="00AE705B"/>
    <w:rsid w:val="00AE738C"/>
    <w:rsid w:val="00AE744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6F5A"/>
    <w:rsid w:val="00B372AA"/>
    <w:rsid w:val="00B40445"/>
    <w:rsid w:val="00B40AC0"/>
    <w:rsid w:val="00B41888"/>
    <w:rsid w:val="00B42030"/>
    <w:rsid w:val="00B4234A"/>
    <w:rsid w:val="00B42573"/>
    <w:rsid w:val="00B427ED"/>
    <w:rsid w:val="00B42A7D"/>
    <w:rsid w:val="00B43D70"/>
    <w:rsid w:val="00B45A52"/>
    <w:rsid w:val="00B46175"/>
    <w:rsid w:val="00B46235"/>
    <w:rsid w:val="00B46933"/>
    <w:rsid w:val="00B47004"/>
    <w:rsid w:val="00B47598"/>
    <w:rsid w:val="00B5161F"/>
    <w:rsid w:val="00B52BE1"/>
    <w:rsid w:val="00B52D33"/>
    <w:rsid w:val="00B53893"/>
    <w:rsid w:val="00B54575"/>
    <w:rsid w:val="00B550E4"/>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33B"/>
    <w:rsid w:val="00B915F7"/>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0F88"/>
    <w:rsid w:val="00BD1959"/>
    <w:rsid w:val="00BD3083"/>
    <w:rsid w:val="00BD3961"/>
    <w:rsid w:val="00BD48AC"/>
    <w:rsid w:val="00BD4EA9"/>
    <w:rsid w:val="00BD5F1A"/>
    <w:rsid w:val="00BD6256"/>
    <w:rsid w:val="00BD6B39"/>
    <w:rsid w:val="00BD6C3D"/>
    <w:rsid w:val="00BE1234"/>
    <w:rsid w:val="00BE14AA"/>
    <w:rsid w:val="00BE1ED0"/>
    <w:rsid w:val="00BE2FA6"/>
    <w:rsid w:val="00BE333F"/>
    <w:rsid w:val="00BE34C7"/>
    <w:rsid w:val="00BE4D63"/>
    <w:rsid w:val="00BE51E6"/>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0C5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3375"/>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3CF2"/>
    <w:rsid w:val="00C258A5"/>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70697"/>
    <w:rsid w:val="00C70E9F"/>
    <w:rsid w:val="00C72C3D"/>
    <w:rsid w:val="00C72EF4"/>
    <w:rsid w:val="00C73262"/>
    <w:rsid w:val="00C73328"/>
    <w:rsid w:val="00C745A6"/>
    <w:rsid w:val="00C74AAF"/>
    <w:rsid w:val="00C74E5E"/>
    <w:rsid w:val="00C75004"/>
    <w:rsid w:val="00C752F9"/>
    <w:rsid w:val="00C75D2F"/>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6D86"/>
    <w:rsid w:val="00C977E7"/>
    <w:rsid w:val="00CA0100"/>
    <w:rsid w:val="00CA080C"/>
    <w:rsid w:val="00CA192B"/>
    <w:rsid w:val="00CA1ED8"/>
    <w:rsid w:val="00CA2A3F"/>
    <w:rsid w:val="00CA3B24"/>
    <w:rsid w:val="00CA52A8"/>
    <w:rsid w:val="00CA58CE"/>
    <w:rsid w:val="00CA66E4"/>
    <w:rsid w:val="00CA699D"/>
    <w:rsid w:val="00CA6C29"/>
    <w:rsid w:val="00CA75D8"/>
    <w:rsid w:val="00CA76F0"/>
    <w:rsid w:val="00CA794B"/>
    <w:rsid w:val="00CA7C73"/>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F18"/>
    <w:rsid w:val="00CC2011"/>
    <w:rsid w:val="00CC2973"/>
    <w:rsid w:val="00CC2A0E"/>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5B7"/>
    <w:rsid w:val="00CE1EFD"/>
    <w:rsid w:val="00CE4551"/>
    <w:rsid w:val="00CE5315"/>
    <w:rsid w:val="00CE537C"/>
    <w:rsid w:val="00CE57E7"/>
    <w:rsid w:val="00CE6BAD"/>
    <w:rsid w:val="00CE7561"/>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1AF5"/>
    <w:rsid w:val="00D621E4"/>
    <w:rsid w:val="00D62CDD"/>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80A"/>
    <w:rsid w:val="00DB7503"/>
    <w:rsid w:val="00DB759C"/>
    <w:rsid w:val="00DB7C7C"/>
    <w:rsid w:val="00DC0DD0"/>
    <w:rsid w:val="00DC0E3E"/>
    <w:rsid w:val="00DC2D36"/>
    <w:rsid w:val="00DC3983"/>
    <w:rsid w:val="00DC4144"/>
    <w:rsid w:val="00DC4682"/>
    <w:rsid w:val="00DC53EF"/>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9FA"/>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CE5"/>
    <w:rsid w:val="00DF50A9"/>
    <w:rsid w:val="00DF51EE"/>
    <w:rsid w:val="00DF614D"/>
    <w:rsid w:val="00DF6AD9"/>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4188"/>
    <w:rsid w:val="00E34A5F"/>
    <w:rsid w:val="00E34B6E"/>
    <w:rsid w:val="00E35559"/>
    <w:rsid w:val="00E35889"/>
    <w:rsid w:val="00E359B8"/>
    <w:rsid w:val="00E35FCE"/>
    <w:rsid w:val="00E3688A"/>
    <w:rsid w:val="00E36E3D"/>
    <w:rsid w:val="00E3723A"/>
    <w:rsid w:val="00E37860"/>
    <w:rsid w:val="00E37B69"/>
    <w:rsid w:val="00E37C7E"/>
    <w:rsid w:val="00E41B6B"/>
    <w:rsid w:val="00E43082"/>
    <w:rsid w:val="00E43E32"/>
    <w:rsid w:val="00E446F1"/>
    <w:rsid w:val="00E44D41"/>
    <w:rsid w:val="00E44D56"/>
    <w:rsid w:val="00E4503D"/>
    <w:rsid w:val="00E4666C"/>
    <w:rsid w:val="00E46886"/>
    <w:rsid w:val="00E469BE"/>
    <w:rsid w:val="00E47AEF"/>
    <w:rsid w:val="00E47BB8"/>
    <w:rsid w:val="00E47F9B"/>
    <w:rsid w:val="00E5120A"/>
    <w:rsid w:val="00E53B75"/>
    <w:rsid w:val="00E54E3B"/>
    <w:rsid w:val="00E55129"/>
    <w:rsid w:val="00E57565"/>
    <w:rsid w:val="00E60183"/>
    <w:rsid w:val="00E60E2C"/>
    <w:rsid w:val="00E61376"/>
    <w:rsid w:val="00E61D6C"/>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E7"/>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107"/>
    <w:rsid w:val="00EA0362"/>
    <w:rsid w:val="00EA0C91"/>
    <w:rsid w:val="00EA0F22"/>
    <w:rsid w:val="00EA0FDB"/>
    <w:rsid w:val="00EA11AB"/>
    <w:rsid w:val="00EA11EC"/>
    <w:rsid w:val="00EA16B2"/>
    <w:rsid w:val="00EA2FC6"/>
    <w:rsid w:val="00EA3745"/>
    <w:rsid w:val="00EA404C"/>
    <w:rsid w:val="00EA5324"/>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C75DC"/>
    <w:rsid w:val="00ED0216"/>
    <w:rsid w:val="00ED0ACE"/>
    <w:rsid w:val="00ED1006"/>
    <w:rsid w:val="00ED13A8"/>
    <w:rsid w:val="00ED179C"/>
    <w:rsid w:val="00ED1FD5"/>
    <w:rsid w:val="00ED3BC5"/>
    <w:rsid w:val="00ED3FC9"/>
    <w:rsid w:val="00ED5EAD"/>
    <w:rsid w:val="00ED62F2"/>
    <w:rsid w:val="00ED682D"/>
    <w:rsid w:val="00ED6A0B"/>
    <w:rsid w:val="00ED6BB2"/>
    <w:rsid w:val="00EE0B16"/>
    <w:rsid w:val="00EE2B14"/>
    <w:rsid w:val="00EE2B56"/>
    <w:rsid w:val="00EE3D3F"/>
    <w:rsid w:val="00EE45BC"/>
    <w:rsid w:val="00EE7D21"/>
    <w:rsid w:val="00EE7DDA"/>
    <w:rsid w:val="00EF0033"/>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1B0"/>
    <w:rsid w:val="00F36D23"/>
    <w:rsid w:val="00F408CA"/>
    <w:rsid w:val="00F40E31"/>
    <w:rsid w:val="00F40F0C"/>
    <w:rsid w:val="00F436AE"/>
    <w:rsid w:val="00F4423A"/>
    <w:rsid w:val="00F45DC5"/>
    <w:rsid w:val="00F461C8"/>
    <w:rsid w:val="00F4766C"/>
    <w:rsid w:val="00F5002A"/>
    <w:rsid w:val="00F50548"/>
    <w:rsid w:val="00F507D1"/>
    <w:rsid w:val="00F5084C"/>
    <w:rsid w:val="00F51186"/>
    <w:rsid w:val="00F519CE"/>
    <w:rsid w:val="00F51ADA"/>
    <w:rsid w:val="00F52F3C"/>
    <w:rsid w:val="00F55996"/>
    <w:rsid w:val="00F55B7C"/>
    <w:rsid w:val="00F55B94"/>
    <w:rsid w:val="00F56689"/>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5B72"/>
    <w:rsid w:val="00F861A5"/>
    <w:rsid w:val="00F868F5"/>
    <w:rsid w:val="00F8702A"/>
    <w:rsid w:val="00F875FB"/>
    <w:rsid w:val="00F87B09"/>
    <w:rsid w:val="00F9056A"/>
    <w:rsid w:val="00F90F8D"/>
    <w:rsid w:val="00F91C33"/>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4CE"/>
    <w:rsid w:val="00FA3A21"/>
    <w:rsid w:val="00FA589A"/>
    <w:rsid w:val="00FA5BD9"/>
    <w:rsid w:val="00FA5F6E"/>
    <w:rsid w:val="00FA6606"/>
    <w:rsid w:val="00FA665B"/>
    <w:rsid w:val="00FA69C9"/>
    <w:rsid w:val="00FA6D72"/>
    <w:rsid w:val="00FA769E"/>
    <w:rsid w:val="00FB1033"/>
    <w:rsid w:val="00FB1825"/>
    <w:rsid w:val="00FB231B"/>
    <w:rsid w:val="00FB480E"/>
    <w:rsid w:val="00FB4C80"/>
    <w:rsid w:val="00FB61BB"/>
    <w:rsid w:val="00FB637B"/>
    <w:rsid w:val="00FB6A6A"/>
    <w:rsid w:val="00FB74C2"/>
    <w:rsid w:val="00FB774D"/>
    <w:rsid w:val="00FB7799"/>
    <w:rsid w:val="00FC13EC"/>
    <w:rsid w:val="00FC2F01"/>
    <w:rsid w:val="00FC6625"/>
    <w:rsid w:val="00FC6F7F"/>
    <w:rsid w:val="00FC7109"/>
    <w:rsid w:val="00FC7137"/>
    <w:rsid w:val="00FC7429"/>
    <w:rsid w:val="00FC78C4"/>
    <w:rsid w:val="00FD07F6"/>
    <w:rsid w:val="00FD1459"/>
    <w:rsid w:val="00FD157A"/>
    <w:rsid w:val="00FD1EC8"/>
    <w:rsid w:val="00FD20BB"/>
    <w:rsid w:val="00FD24EB"/>
    <w:rsid w:val="00FD346C"/>
    <w:rsid w:val="00FD3FDA"/>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523AE06D-3D32-4702-B6E6-F736DB34C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5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SimSun"/>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SimSun" w:hAnsi="Times New Roman"/>
      <w:lang w:val="en-GB" w:eastAsia="ja-JP"/>
    </w:rPr>
  </w:style>
  <w:style w:type="table" w:styleId="TableGrid">
    <w:name w:val="Table Grid"/>
    <w:basedOn w:val="TableNormal"/>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qFormat/>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列表段落,¥ê¥¹¥È¶ÎÂä,¥¡¡¡¡ì¬º¥¹¥È¶ÎÂä,ÁÐ³ö¶ÎÂä,列表段落1,—ño’i—Ž,列出段落,1st level - Bullet List Paragraph,Lettre d'introduction,Paragrafo elenco,Normal bullet 2,Bullet list"/>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ê¥¹¥È¶ÎÂä Char,¥¡¡¡¡ì¬º¥¹¥È¶ÎÂä Char,ÁÐ³ö¶ÎÂä Char,列表段落1 Char,—ño’i—Ž Char,列出段落 Char,Paragrafo elenco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tabs>
        <w:tab w:val="clear" w:pos="360"/>
        <w:tab w:val="num" w:pos="567"/>
      </w:tabs>
      <w:overflowPunct/>
      <w:adjustRightInd/>
      <w:snapToGrid w:val="0"/>
      <w:spacing w:after="60"/>
      <w:ind w:left="567" w:hanging="567"/>
      <w:textAlignment w:val="auto"/>
    </w:pPr>
    <w:rPr>
      <w:rFonts w:ascii="Times New Roman" w:hAnsi="Times New Roman"/>
      <w:szCs w:val="16"/>
      <w:lang w:val="en-US" w:eastAsia="en-US"/>
    </w:rPr>
  </w:style>
  <w:style w:type="paragraph" w:styleId="NoSpacing">
    <w:name w:val="No Spacing"/>
    <w:uiPriority w:val="1"/>
    <w:qFormat/>
    <w:rsid w:val="002C2025"/>
    <w:pPr>
      <w:overflowPunct w:val="0"/>
      <w:autoSpaceDE w:val="0"/>
      <w:autoSpaceDN w:val="0"/>
      <w:adjustRightInd w:val="0"/>
      <w:textAlignment w:val="baseline"/>
    </w:pPr>
    <w:rPr>
      <w:rFonts w:ascii="Times New Roman" w:eastAsia="MS Mincho" w:hAnsi="Times New Roman"/>
      <w:lang w:val="en-GB" w:eastAsia="ko-KR"/>
    </w:rPr>
  </w:style>
  <w:style w:type="character" w:customStyle="1" w:styleId="B10">
    <w:name w:val="B1 (文字)"/>
    <w:uiPriority w:val="99"/>
    <w:locked/>
    <w:rsid w:val="00B9133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08280029">
      <w:bodyDiv w:val="1"/>
      <w:marLeft w:val="0"/>
      <w:marRight w:val="0"/>
      <w:marTop w:val="0"/>
      <w:marBottom w:val="0"/>
      <w:divBdr>
        <w:top w:val="none" w:sz="0" w:space="0" w:color="auto"/>
        <w:left w:val="none" w:sz="0" w:space="0" w:color="auto"/>
        <w:bottom w:val="none" w:sz="0" w:space="0" w:color="auto"/>
        <w:right w:val="none" w:sz="0" w:space="0" w:color="auto"/>
      </w:divBdr>
      <w:divsChild>
        <w:div w:id="1445156370">
          <w:marLeft w:val="547"/>
          <w:marRight w:val="0"/>
          <w:marTop w:val="96"/>
          <w:marBottom w:val="0"/>
          <w:divBdr>
            <w:top w:val="none" w:sz="0" w:space="0" w:color="auto"/>
            <w:left w:val="none" w:sz="0" w:space="0" w:color="auto"/>
            <w:bottom w:val="none" w:sz="0" w:space="0" w:color="auto"/>
            <w:right w:val="none" w:sz="0" w:space="0" w:color="auto"/>
          </w:divBdr>
        </w:div>
        <w:div w:id="360739613">
          <w:marLeft w:val="1166"/>
          <w:marRight w:val="0"/>
          <w:marTop w:val="77"/>
          <w:marBottom w:val="0"/>
          <w:divBdr>
            <w:top w:val="none" w:sz="0" w:space="0" w:color="auto"/>
            <w:left w:val="none" w:sz="0" w:space="0" w:color="auto"/>
            <w:bottom w:val="none" w:sz="0" w:space="0" w:color="auto"/>
            <w:right w:val="none" w:sz="0" w:space="0" w:color="auto"/>
          </w:divBdr>
        </w:div>
        <w:div w:id="8455253">
          <w:marLeft w:val="1166"/>
          <w:marRight w:val="0"/>
          <w:marTop w:val="77"/>
          <w:marBottom w:val="0"/>
          <w:divBdr>
            <w:top w:val="none" w:sz="0" w:space="0" w:color="auto"/>
            <w:left w:val="none" w:sz="0" w:space="0" w:color="auto"/>
            <w:bottom w:val="none" w:sz="0" w:space="0" w:color="auto"/>
            <w:right w:val="none" w:sz="0" w:space="0" w:color="auto"/>
          </w:divBdr>
        </w:div>
        <w:div w:id="37748787">
          <w:marLeft w:val="1166"/>
          <w:marRight w:val="0"/>
          <w:marTop w:val="77"/>
          <w:marBottom w:val="0"/>
          <w:divBdr>
            <w:top w:val="none" w:sz="0" w:space="0" w:color="auto"/>
            <w:left w:val="none" w:sz="0" w:space="0" w:color="auto"/>
            <w:bottom w:val="none" w:sz="0" w:space="0" w:color="auto"/>
            <w:right w:val="none" w:sz="0" w:space="0" w:color="auto"/>
          </w:divBdr>
        </w:div>
      </w:divsChild>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5878720">
          <w:marLeft w:val="274"/>
          <w:marRight w:val="0"/>
          <w:marTop w:val="0"/>
          <w:marBottom w:val="0"/>
          <w:divBdr>
            <w:top w:val="none" w:sz="0" w:space="0" w:color="auto"/>
            <w:left w:val="none" w:sz="0" w:space="0" w:color="auto"/>
            <w:bottom w:val="none" w:sz="0" w:space="0" w:color="auto"/>
            <w:right w:val="none" w:sz="0" w:space="0" w:color="auto"/>
          </w:divBdr>
        </w:div>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489A6-3091-4FEE-8CE4-CA8E84FD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18</TotalTime>
  <Pages>1</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12974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11</cp:revision>
  <cp:lastPrinted>2017-06-27T15:02:00Z</cp:lastPrinted>
  <dcterms:created xsi:type="dcterms:W3CDTF">2019-09-27T16:03:00Z</dcterms:created>
  <dcterms:modified xsi:type="dcterms:W3CDTF">2019-10-02T14:14:00Z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(3)fyumIq8cZVNLGOk9xEOEEqY/2nGfP+kSHkauOF0jy/+/X4hcesQPXJRoDzmuVE7F15aM6tK9
tk5DOVMHWSxCM9LNsLaUdqMdjSbjAiswnAhfMizlryeGKkgYZQFYe+BUq7zhjN6/FKEyRGVY
GQhM7PT33rkCQrl/liBSTGiUamvRxn5t/aCRqfysDTVcpRsqb7gU0t8igeXxWoIHGTwKsevY
FSm+lWQT9OdqoOofaW</vt:lpwstr>
  </property>
  <property fmtid="{D5CDD505-2E9C-101B-9397-08002B2CF9AE}" pid="10" name="_2015_ms_pID_725343_00">
    <vt:lpwstr>_2015_ms_pID_725343</vt:lpwstr>
  </property>
  <property fmtid="{D5CDD505-2E9C-101B-9397-08002B2CF9AE}" pid="11" name="_2015_ms_pID_7253431">
    <vt:lpwstr>saqBUu/8e+PHp16MQNMQvT5s2OblSCCIP+NBMCiRQlMNZLaQabSEKD
mg4eNuTI46P4DHTVBo45fp62Tp8PAOxpxCa7n0YqvybFESjXA7QutCNjrIN/6EJJY/0ZB2uN
R+0my7PcRnYPnU3T9R+oR74dRQyqUDVqfd6s6NmXhtdvXktHl/orWd4ihJ+vyC7D0gSx4Iy+
hiQJ0jETT4Riyj6DkfmgBeUDQBU+6LuDDHYs</vt:lpwstr>
  </property>
  <property fmtid="{D5CDD505-2E9C-101B-9397-08002B2CF9AE}" pid="12" name="_2015_ms_pID_7253431_00">
    <vt:lpwstr>_2015_ms_pID_7253431</vt:lpwstr>
  </property>
  <property fmtid="{D5CDD505-2E9C-101B-9397-08002B2CF9AE}" pid="13" name="_2015_ms_pID_7253432">
    <vt:lpwstr>wLqP+6GXODEhHf9hMXigqbg9j7HnqI0oP9rE
BV138T7BNhX43lfAhtnDIWDeliQYnlPRCvZpnBgD8MJg4pAQE9Y=</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1570025621</vt:lpwstr>
  </property>
</Properties>
</file>